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R4-2503853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ascii="Arial" w:hAnsi="Arial" w:cs="Arial"/>
          <w:b/>
          <w:sz w:val="24"/>
          <w:szCs w:val="24"/>
          <w:lang w:val="en-US" w:eastAsia="zh-CN"/>
        </w:rPr>
        <w:t>, Saneships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interoperability and testability aspects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7.21.3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sz w:val="20"/>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5"/>
              </w:numPr>
              <w:overflowPunct/>
              <w:autoSpaceDE/>
              <w:autoSpaceDN/>
              <w:adjustRightInd/>
              <w:spacing w:after="0"/>
              <w:ind w:hanging="357"/>
              <w:jc w:val="both"/>
              <w:textAlignment w:val="auto"/>
              <w:rPr>
                <w:bCs/>
                <w:sz w:val="21"/>
                <w:szCs w:val="21"/>
              </w:rPr>
            </w:pPr>
            <w:bookmarkStart w:id="0" w:name="_Hlk153472406"/>
            <w:r>
              <w:rPr>
                <w:bCs/>
                <w:sz w:val="21"/>
                <w:szCs w:val="21"/>
                <w:lang w:eastAsia="zh-CN"/>
              </w:rPr>
              <w:t>Evaluate testability, interoperability,</w:t>
            </w:r>
            <w:bookmarkEnd w:id="0"/>
            <w:r>
              <w:rPr>
                <w:bCs/>
                <w:sz w:val="21"/>
                <w:szCs w:val="21"/>
                <w:lang w:eastAsia="zh-CN"/>
              </w:rPr>
              <w:t xml:space="preserve"> and </w:t>
            </w:r>
            <w:r>
              <w:rPr>
                <w:bCs/>
                <w:sz w:val="21"/>
                <w:szCs w:val="21"/>
              </w:rPr>
              <w:t>impacts on RRM requirements and performance</w:t>
            </w:r>
            <w:r>
              <w:rPr>
                <w:bCs/>
                <w:sz w:val="21"/>
                <w:szCs w:val="21"/>
                <w:lang w:eastAsia="zh-CN"/>
              </w:rPr>
              <w:t xml:space="preserve"> [RAN4]</w:t>
            </w:r>
          </w:p>
          <w:p>
            <w:pPr>
              <w:widowControl w:val="0"/>
              <w:numPr>
                <w:ilvl w:val="1"/>
                <w:numId w:val="5"/>
              </w:numPr>
              <w:tabs>
                <w:tab w:val="left" w:pos="720"/>
              </w:tabs>
              <w:overflowPunct/>
              <w:autoSpaceDE/>
              <w:autoSpaceDN/>
              <w:adjustRightInd/>
              <w:spacing w:after="0"/>
              <w:jc w:val="both"/>
              <w:textAlignment w:val="auto"/>
              <w:rPr>
                <w:bCs/>
                <w:sz w:val="21"/>
                <w:szCs w:val="21"/>
                <w:lang w:val="en-US"/>
              </w:rPr>
            </w:pPr>
            <w:r>
              <w:rPr>
                <w:rFonts w:hint="eastAsia"/>
                <w:bCs/>
                <w:sz w:val="21"/>
                <w:szCs w:val="21"/>
                <w:u w:val="single"/>
                <w:lang w:val="en-US"/>
              </w:rPr>
              <w:t xml:space="preserve">Study the impacts on requirements based on RAN2 assumptions, and coordinate with RAN2 if needed </w:t>
            </w:r>
          </w:p>
          <w:p>
            <w:pPr>
              <w:widowControl w:val="0"/>
              <w:numPr>
                <w:ilvl w:val="1"/>
                <w:numId w:val="5"/>
              </w:numPr>
              <w:tabs>
                <w:tab w:val="left" w:pos="720"/>
              </w:tabs>
              <w:overflowPunct/>
              <w:autoSpaceDE/>
              <w:autoSpaceDN/>
              <w:adjustRightInd/>
              <w:spacing w:after="0"/>
              <w:jc w:val="both"/>
              <w:textAlignment w:val="auto"/>
              <w:rPr>
                <w:bCs/>
                <w:sz w:val="21"/>
                <w:szCs w:val="21"/>
                <w:lang w:val="en-US"/>
              </w:rPr>
            </w:pPr>
            <w:r>
              <w:rPr>
                <w:rFonts w:hint="eastAsia"/>
                <w:bCs/>
                <w:sz w:val="21"/>
                <w:szCs w:val="21"/>
                <w:u w:val="single"/>
                <w:lang w:val="en-US"/>
              </w:rPr>
              <w:t>Study the testability and interoperability based on RAN2 framework (e.g., number of cells to measure, beams etc.)</w:t>
            </w:r>
          </w:p>
          <w:p>
            <w:pPr>
              <w:pStyle w:val="28"/>
              <w:widowControl w:val="0"/>
              <w:numPr>
                <w:ilvl w:val="1"/>
                <w:numId w:val="5"/>
              </w:numPr>
              <w:overflowPunct/>
              <w:autoSpaceDE/>
              <w:autoSpaceDN/>
              <w:adjustRightInd/>
              <w:spacing w:after="0"/>
              <w:ind w:firstLineChars="0"/>
              <w:jc w:val="both"/>
              <w:textAlignment w:val="auto"/>
              <w:rPr>
                <w:bCs/>
                <w:sz w:val="21"/>
                <w:szCs w:val="21"/>
                <w:lang w:val="en-US"/>
              </w:rPr>
            </w:pPr>
            <w:r>
              <w:rPr>
                <w:rFonts w:hint="eastAsia"/>
                <w:bCs/>
                <w:sz w:val="21"/>
                <w:szCs w:val="21"/>
                <w:lang w:val="en-US"/>
              </w:rPr>
              <w:t>N</w:t>
            </w:r>
            <w:r>
              <w:rPr>
                <w:bCs/>
                <w:sz w:val="21"/>
                <w:szCs w:val="21"/>
                <w:lang w:val="en-US"/>
              </w:rPr>
              <w:t>OTE</w:t>
            </w:r>
            <w:r>
              <w:rPr>
                <w:rFonts w:hint="eastAsia"/>
                <w:bCs/>
                <w:sz w:val="21"/>
                <w:szCs w:val="21"/>
                <w:lang w:val="en-US"/>
              </w:rPr>
              <w:t xml:space="preserve"> </w:t>
            </w:r>
            <w:r>
              <w:rPr>
                <w:bCs/>
                <w:sz w:val="21"/>
                <w:szCs w:val="21"/>
                <w:lang w:val="en-US"/>
              </w:rPr>
              <w:t>4</w:t>
            </w:r>
            <w:r>
              <w:rPr>
                <w:rFonts w:hint="eastAsia"/>
                <w:bCs/>
                <w:sz w:val="21"/>
                <w:szCs w:val="21"/>
                <w:lang w:val="en-US"/>
              </w:rPr>
              <w:t xml:space="preserve">: Leverage the work from “AI/ML for NR air interface” led by RAN1 and avoid the duplicate study for testability and interoperability. </w:t>
            </w:r>
          </w:p>
          <w:p>
            <w:pPr>
              <w:pStyle w:val="28"/>
              <w:widowControl w:val="0"/>
              <w:numPr>
                <w:ilvl w:val="1"/>
                <w:numId w:val="5"/>
              </w:numPr>
              <w:overflowPunct/>
              <w:autoSpaceDE/>
              <w:autoSpaceDN/>
              <w:adjustRightInd/>
              <w:spacing w:after="0"/>
              <w:ind w:firstLineChars="0"/>
              <w:jc w:val="both"/>
              <w:textAlignment w:val="auto"/>
              <w:rPr>
                <w:bCs/>
                <w:sz w:val="21"/>
                <w:szCs w:val="21"/>
                <w:lang w:val="en-US"/>
              </w:rPr>
            </w:pPr>
            <w:r>
              <w:rPr>
                <w:rFonts w:hint="eastAsia"/>
                <w:bCs/>
                <w:sz w:val="21"/>
                <w:szCs w:val="21"/>
                <w:lang w:val="en-US"/>
              </w:rPr>
              <w:t>N</w:t>
            </w:r>
            <w:r>
              <w:rPr>
                <w:bCs/>
                <w:sz w:val="21"/>
                <w:szCs w:val="21"/>
                <w:lang w:val="en-US"/>
              </w:rPr>
              <w:t>OTE</w:t>
            </w:r>
            <w:r>
              <w:rPr>
                <w:rFonts w:hint="eastAsia"/>
                <w:bCs/>
                <w:sz w:val="21"/>
                <w:szCs w:val="21"/>
                <w:lang w:val="en-US"/>
              </w:rPr>
              <w:t xml:space="preserve"> </w:t>
            </w:r>
            <w:r>
              <w:rPr>
                <w:bCs/>
                <w:sz w:val="21"/>
                <w:szCs w:val="21"/>
                <w:lang w:val="en-US"/>
              </w:rPr>
              <w:t>5</w:t>
            </w:r>
            <w:r>
              <w:rPr>
                <w:rFonts w:hint="eastAsia"/>
                <w:bCs/>
                <w:sz w:val="21"/>
                <w:szCs w:val="21"/>
                <w:lang w:val="en-US"/>
              </w:rPr>
              <w:t>: Avoid the overlaps with RAN2 work for evaluation</w:t>
            </w:r>
          </w:p>
          <w:p>
            <w:pPr>
              <w:widowControl w:val="0"/>
              <w:overflowPunct/>
              <w:autoSpaceDE/>
              <w:autoSpaceDN/>
              <w:adjustRightInd/>
              <w:spacing w:after="0"/>
              <w:ind w:left="720"/>
              <w:jc w:val="both"/>
              <w:textAlignment w:val="auto"/>
              <w:rPr>
                <w:bCs/>
                <w:sz w:val="21"/>
                <w:szCs w:val="21"/>
                <w:lang w:val="en-US"/>
              </w:rPr>
            </w:pPr>
          </w:p>
          <w:p>
            <w:pPr>
              <w:pStyle w:val="28"/>
              <w:widowControl w:val="0"/>
              <w:numPr>
                <w:ilvl w:val="0"/>
                <w:numId w:val="5"/>
              </w:numPr>
              <w:overflowPunct/>
              <w:autoSpaceDE/>
              <w:autoSpaceDN/>
              <w:adjustRightInd/>
              <w:spacing w:after="0"/>
              <w:ind w:firstLineChars="0"/>
              <w:contextualSpacing/>
              <w:jc w:val="both"/>
              <w:textAlignment w:val="auto"/>
              <w:rPr>
                <w:bCs/>
                <w:sz w:val="21"/>
                <w:szCs w:val="21"/>
                <w:lang w:val="en-US"/>
              </w:rPr>
            </w:pPr>
            <w:r>
              <w:rPr>
                <w:bCs/>
                <w:sz w:val="21"/>
                <w:szCs w:val="21"/>
                <w:lang w:val="en-US"/>
              </w:rPr>
              <w:t>NOTE 1: RAN1/3 work can be triggered via LS</w:t>
            </w:r>
          </w:p>
          <w:p>
            <w:pPr>
              <w:widowControl w:val="0"/>
              <w:overflowPunct/>
              <w:autoSpaceDE/>
              <w:autoSpaceDN/>
              <w:adjustRightInd/>
              <w:spacing w:after="0"/>
              <w:ind w:left="720"/>
              <w:jc w:val="both"/>
              <w:textAlignment w:val="auto"/>
              <w:rPr>
                <w:bCs/>
                <w:sz w:val="21"/>
                <w:szCs w:val="21"/>
                <w:lang w:val="en-US"/>
              </w:rPr>
            </w:pPr>
            <w:r>
              <w:rPr>
                <w:bCs/>
                <w:sz w:val="21"/>
                <w:szCs w:val="21"/>
                <w:lang w:val="en-US"/>
              </w:rPr>
              <w:t xml:space="preserve">NOTE 2: </w:t>
            </w:r>
            <w:r>
              <w:rPr>
                <w:bCs/>
                <w:sz w:val="21"/>
                <w:szCs w:val="21"/>
              </w:rPr>
              <w:t>To avoid duplicate study with “AI/ML for NG-RAN” led by RAN3</w:t>
            </w:r>
          </w:p>
          <w:p>
            <w:pPr>
              <w:widowControl w:val="0"/>
              <w:overflowPunct/>
              <w:autoSpaceDE/>
              <w:autoSpaceDN/>
              <w:adjustRightInd/>
              <w:spacing w:after="0"/>
              <w:ind w:left="720"/>
              <w:jc w:val="both"/>
              <w:textAlignment w:val="auto"/>
              <w:rPr>
                <w:bCs/>
                <w:sz w:val="21"/>
                <w:szCs w:val="21"/>
              </w:rPr>
            </w:pPr>
            <w:r>
              <w:rPr>
                <w:bCs/>
                <w:sz w:val="21"/>
                <w:szCs w:val="21"/>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our views on the interoperability and testability of AI/ML for mobility from the RRM </w:t>
      </w:r>
      <w:bookmarkStart w:id="2" w:name="_GoBack"/>
      <w:bookmarkEnd w:id="2"/>
      <w:r>
        <w:rPr>
          <w:rFonts w:hint="eastAsia" w:eastAsia="宋体"/>
          <w:color w:val="auto"/>
          <w:sz w:val="20"/>
          <w:szCs w:val="20"/>
          <w:lang w:val="en-US" w:eastAsia="zh-CN"/>
        </w:rPr>
        <w:t xml:space="preserve">perspective.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before="157" w:beforeLines="50"/>
        <w:rPr>
          <w:rStyle w:val="59"/>
          <w:rFonts w:ascii="Times" w:hAnsi="Times" w:eastAsia="宋体"/>
        </w:rPr>
      </w:pPr>
      <w:r>
        <w:rPr>
          <w:rStyle w:val="59"/>
          <w:rFonts w:ascii="Times" w:hAnsi="Times" w:eastAsia="宋体"/>
        </w:rPr>
        <w:t xml:space="preserve">According to the </w:t>
      </w:r>
      <w:r>
        <w:rPr>
          <w:rStyle w:val="59"/>
          <w:rFonts w:hint="eastAsia" w:ascii="Times" w:hAnsi="Times" w:eastAsia="宋体"/>
          <w:lang w:val="en-US" w:eastAsia="zh-CN"/>
        </w:rPr>
        <w:t>S</w:t>
      </w:r>
      <w:r>
        <w:rPr>
          <w:rStyle w:val="59"/>
          <w:rFonts w:ascii="Times" w:hAnsi="Times" w:eastAsia="宋体"/>
        </w:rPr>
        <w:t xml:space="preserve">ID, we should discuss the </w:t>
      </w:r>
      <w:r>
        <w:rPr>
          <w:rStyle w:val="59"/>
          <w:rFonts w:ascii="Times" w:hAnsi="Times" w:eastAsia="宋体"/>
          <w:lang w:eastAsia="zh-CN"/>
        </w:rPr>
        <w:t>testability and interoperability based on RAN2 framework</w:t>
      </w:r>
      <w:r>
        <w:rPr>
          <w:rStyle w:val="59"/>
          <w:rFonts w:ascii="Times" w:hAnsi="Times" w:eastAsia="宋体"/>
        </w:rPr>
        <w:t xml:space="preserve">. Meanwhile, the discussion in R18 AI </w:t>
      </w:r>
      <w:r>
        <w:rPr>
          <w:rStyle w:val="59"/>
          <w:rFonts w:hint="eastAsia" w:ascii="Times" w:hAnsi="Times" w:eastAsia="宋体"/>
          <w:lang w:val="en-US" w:eastAsia="zh-CN"/>
        </w:rPr>
        <w:t>BM</w:t>
      </w:r>
      <w:r>
        <w:rPr>
          <w:rStyle w:val="59"/>
          <w:rFonts w:ascii="Times" w:hAnsi="Times" w:eastAsia="宋体"/>
        </w:rPr>
        <w:t xml:space="preserve"> also can be used as baseline. Due to </w:t>
      </w:r>
      <w:r>
        <w:rPr>
          <w:rStyle w:val="59"/>
          <w:rFonts w:ascii="Times" w:hAnsi="Times" w:eastAsia="宋体"/>
          <w:lang w:eastAsia="zh-CN"/>
        </w:rPr>
        <w:t>testability and interoperability</w:t>
      </w:r>
      <w:r>
        <w:rPr>
          <w:rStyle w:val="59"/>
          <w:rFonts w:ascii="Times" w:hAnsi="Times" w:eastAsia="宋体"/>
        </w:rPr>
        <w:t xml:space="preserve"> are discussing under </w:t>
      </w:r>
      <w:r>
        <w:rPr>
          <w:rStyle w:val="59"/>
          <w:rFonts w:ascii="Times" w:hAnsi="Times" w:eastAsia="宋体"/>
          <w:lang w:eastAsia="zh-CN"/>
        </w:rPr>
        <w:t>work from “AI/ML for NR air interface”</w:t>
      </w:r>
      <w:r>
        <w:rPr>
          <w:rStyle w:val="59"/>
          <w:rFonts w:ascii="Times" w:hAnsi="Times" w:eastAsia="宋体"/>
        </w:rPr>
        <w:t xml:space="preserve">, </w:t>
      </w:r>
      <w:r>
        <w:rPr>
          <w:rStyle w:val="59"/>
          <w:rFonts w:hint="eastAsia" w:ascii="Times" w:hAnsi="Times" w:eastAsia="宋体"/>
          <w:lang w:val="en-US" w:eastAsia="zh-CN"/>
        </w:rPr>
        <w:t xml:space="preserve">maybe </w:t>
      </w:r>
      <w:r>
        <w:rPr>
          <w:rStyle w:val="59"/>
          <w:rFonts w:ascii="Times" w:hAnsi="Times" w:eastAsia="宋体"/>
        </w:rPr>
        <w:t xml:space="preserve">we </w:t>
      </w:r>
      <w:r>
        <w:rPr>
          <w:rStyle w:val="59"/>
          <w:rFonts w:hint="eastAsia" w:ascii="Times" w:hAnsi="Times" w:eastAsia="宋体"/>
          <w:lang w:val="en-US" w:eastAsia="zh-CN"/>
        </w:rPr>
        <w:t>need</w:t>
      </w:r>
      <w:r>
        <w:rPr>
          <w:rStyle w:val="59"/>
          <w:rFonts w:ascii="Times" w:hAnsi="Times" w:eastAsia="宋体"/>
        </w:rPr>
        <w:t xml:space="preserve"> wait for their conclusion in some issues.  </w:t>
      </w:r>
    </w:p>
    <w:p>
      <w:pPr>
        <w:rPr>
          <w:rFonts w:hint="default"/>
          <w:lang w:val="en-US" w:eastAsia="zh-CN"/>
        </w:rPr>
      </w:pPr>
      <w:r>
        <w:rPr>
          <w:rFonts w:hint="eastAsia" w:eastAsia="宋体" w:cs="Times New Roman"/>
          <w:b/>
          <w:bCs/>
          <w:iCs w:val="0"/>
          <w:color w:val="auto"/>
          <w:kern w:val="32"/>
          <w:sz w:val="28"/>
          <w:szCs w:val="32"/>
          <w:lang w:val="en-US" w:eastAsia="zh-CN" w:bidi="ar-SA"/>
        </w:rPr>
        <w:t>2.1 Interoperability</w:t>
      </w:r>
    </w:p>
    <w:p>
      <w:pPr>
        <w:rPr>
          <w:rStyle w:val="59"/>
          <w:rFonts w:hint="eastAsia" w:ascii="Times" w:hAnsi="Times" w:eastAsia="宋体"/>
          <w:lang w:val="en-US" w:eastAsia="zh-CN"/>
        </w:rPr>
      </w:pPr>
      <w:r>
        <w:rPr>
          <w:rFonts w:hint="eastAsia"/>
          <w:lang w:val="en-US" w:eastAsia="zh-CN"/>
        </w:rPr>
        <w:t xml:space="preserve">In this part, we should figure out what interoperability is. In R18 AI Phy, interoperability has been discussed and RAN1 proposed three levels for </w:t>
      </w:r>
      <w:r>
        <w:rPr>
          <w:rStyle w:val="59"/>
          <w:rFonts w:ascii="Times" w:hAnsi="Times"/>
        </w:rPr>
        <w:t>network-UE collaboration levels</w:t>
      </w:r>
      <w:r>
        <w:rPr>
          <w:rStyle w:val="59"/>
          <w:rFonts w:hint="eastAsia" w:ascii="Times" w:hAnsi="Times" w:eastAsia="宋体"/>
          <w:lang w:val="en-US" w:eastAsia="zh-CN"/>
        </w:rPr>
        <w:t>.</w:t>
      </w:r>
    </w:p>
    <w:p>
      <w:pPr>
        <w:ind w:left="720"/>
        <w:rPr>
          <w:rStyle w:val="59"/>
          <w:rFonts w:ascii="Times" w:hAnsi="Times" w:eastAsia="Batang"/>
        </w:rPr>
      </w:pPr>
      <w:r>
        <w:rPr>
          <w:rStyle w:val="59"/>
          <w:rFonts w:ascii="Times" w:hAnsi="Times"/>
        </w:rPr>
        <w:t>1.</w:t>
      </w:r>
      <w:r>
        <w:rPr>
          <w:rStyle w:val="59"/>
          <w:rFonts w:ascii="Times" w:hAnsi="Times"/>
        </w:rPr>
        <w:tab/>
      </w:r>
      <w:r>
        <w:rPr>
          <w:rStyle w:val="59"/>
          <w:rFonts w:ascii="Times" w:hAnsi="Times"/>
        </w:rPr>
        <w:t>Level x: No collaboration</w:t>
      </w:r>
    </w:p>
    <w:p>
      <w:pPr>
        <w:ind w:left="720"/>
        <w:rPr>
          <w:rStyle w:val="59"/>
          <w:rFonts w:ascii="Times" w:hAnsi="Times"/>
        </w:rPr>
      </w:pPr>
      <w:r>
        <w:rPr>
          <w:rStyle w:val="59"/>
          <w:rFonts w:ascii="Times" w:hAnsi="Times"/>
        </w:rPr>
        <w:t>2.</w:t>
      </w:r>
      <w:r>
        <w:rPr>
          <w:rStyle w:val="59"/>
          <w:rFonts w:ascii="Times" w:hAnsi="Times"/>
        </w:rPr>
        <w:tab/>
      </w:r>
      <w:r>
        <w:rPr>
          <w:rStyle w:val="59"/>
          <w:rFonts w:ascii="Times" w:hAnsi="Times"/>
        </w:rPr>
        <w:t>Level y: Signaling-based collaboration without model transfer</w:t>
      </w:r>
    </w:p>
    <w:p>
      <w:pPr>
        <w:ind w:left="720"/>
        <w:rPr>
          <w:rStyle w:val="59"/>
          <w:rFonts w:ascii="Times" w:hAnsi="Times"/>
        </w:rPr>
      </w:pPr>
      <w:r>
        <w:rPr>
          <w:rStyle w:val="59"/>
          <w:rFonts w:ascii="Times" w:hAnsi="Times"/>
        </w:rPr>
        <w:t>3.</w:t>
      </w:r>
      <w:r>
        <w:rPr>
          <w:rStyle w:val="59"/>
          <w:rFonts w:ascii="Times" w:hAnsi="Times"/>
        </w:rPr>
        <w:tab/>
      </w:r>
      <w:r>
        <w:rPr>
          <w:rStyle w:val="59"/>
          <w:rFonts w:ascii="Times" w:hAnsi="Times"/>
        </w:rPr>
        <w:t>Level z: Signaling-based collaboration with model transfer</w:t>
      </w:r>
    </w:p>
    <w:p>
      <w:pPr>
        <w:spacing w:before="157" w:beforeLines="50"/>
        <w:rPr>
          <w:rFonts w:hint="default"/>
          <w:lang w:val="en-US" w:eastAsia="zh-CN"/>
        </w:rPr>
      </w:pPr>
      <w:r>
        <w:rPr>
          <w:rStyle w:val="59"/>
          <w:rFonts w:hint="default" w:ascii="Times New Roman" w:hAnsi="Times New Roman" w:eastAsia="宋体"/>
          <w:lang w:val="en-US" w:eastAsia="zh-CN"/>
        </w:rPr>
        <w:t xml:space="preserve">In our understanding, </w:t>
      </w:r>
      <w:r>
        <w:rPr>
          <w:rFonts w:hint="default"/>
          <w:lang w:val="en-US" w:eastAsia="zh-CN"/>
        </w:rPr>
        <w:t>no need to discuss the interoperability for level x, which is not involved</w:t>
      </w:r>
      <w:r>
        <w:rPr>
          <w:rStyle w:val="59"/>
          <w:rFonts w:ascii="Times New Roman" w:hAnsi="Times New Roman"/>
        </w:rPr>
        <w:t xml:space="preserve"> network-UE collaboration</w:t>
      </w:r>
      <w:r>
        <w:rPr>
          <w:rStyle w:val="59"/>
          <w:rFonts w:hint="default" w:ascii="Times New Roman" w:hAnsi="Times New Roman" w:eastAsia="宋体"/>
          <w:lang w:val="en-US" w:eastAsia="zh-CN"/>
        </w:rPr>
        <w:t xml:space="preserve">. For level y and level z, based on signaling, some information need transmit between UE and network whether with transfer model or not, so it’s necessary to discuss the </w:t>
      </w:r>
      <w:r>
        <w:rPr>
          <w:rFonts w:hint="default"/>
          <w:lang w:val="en-US" w:eastAsia="zh-CN"/>
        </w:rPr>
        <w:t xml:space="preserve">interoperability on </w:t>
      </w:r>
      <w:r>
        <w:rPr>
          <w:rStyle w:val="59"/>
          <w:rFonts w:ascii="Times New Roman" w:hAnsi="Times New Roman"/>
        </w:rPr>
        <w:t>network-UE collaboration</w:t>
      </w:r>
      <w:r>
        <w:rPr>
          <w:rStyle w:val="59"/>
          <w:rFonts w:hint="default" w:ascii="Times New Roman" w:hAnsi="Times New Roman" w:eastAsia="宋体"/>
          <w:lang w:val="en-US" w:eastAsia="zh-CN"/>
        </w:rPr>
        <w:t xml:space="preserve"> </w:t>
      </w:r>
      <w:r>
        <w:rPr>
          <w:rFonts w:hint="default"/>
          <w:lang w:val="en-US" w:eastAsia="zh-CN"/>
        </w:rPr>
        <w:t xml:space="preserve">here. </w:t>
      </w:r>
    </w:p>
    <w:p>
      <w:pPr>
        <w:spacing w:before="157" w:beforeLines="50" w:after="0"/>
        <w:jc w:val="left"/>
        <w:rPr>
          <w:lang w:val="en-US"/>
        </w:rPr>
      </w:pPr>
      <w:r>
        <w:rPr>
          <w:rFonts w:hint="eastAsia"/>
          <w:highlight w:val="none"/>
          <w:lang w:val="en-US" w:eastAsia="zh-CN"/>
        </w:rPr>
        <w:t xml:space="preserve">In R18 AI phy, RAN4 discussed one side model and two side model on AI/ML framework. According to the description on </w:t>
      </w:r>
      <w:r>
        <w:rPr>
          <w:rFonts w:hint="eastAsia" w:eastAsia="宋体"/>
          <w:lang w:val="en-US" w:eastAsia="zh-CN"/>
        </w:rPr>
        <w:t>TR 38.843,</w:t>
      </w:r>
      <w:r>
        <w:rPr>
          <w:rFonts w:hint="eastAsia"/>
          <w:highlight w:val="none"/>
          <w:lang w:val="en-US" w:eastAsia="zh-CN"/>
        </w:rPr>
        <w:t xml:space="preserve"> </w:t>
      </w:r>
      <w:r>
        <w:rPr>
          <w:rFonts w:hint="eastAsia" w:ascii="Times New Roman" w:hAnsi="Times New Roman" w:eastAsia="宋体"/>
          <w:bCs/>
          <w:iCs/>
          <w:sz w:val="20"/>
          <w:szCs w:val="20"/>
          <w:highlight w:val="none"/>
          <w:lang w:val="en-US" w:eastAsia="zh-CN"/>
        </w:rPr>
        <w:t>o</w:t>
      </w:r>
      <w:r>
        <w:rPr>
          <w:rFonts w:ascii="Times New Roman" w:hAnsi="Times New Roman"/>
          <w:bCs/>
          <w:iCs/>
          <w:sz w:val="20"/>
          <w:szCs w:val="20"/>
          <w:highlight w:val="none"/>
        </w:rPr>
        <w:t>ne-sided (AI/ML) model could be a UE-side (AI/ML) model or a Network-side (AI/ML) model. UE-side (AI/ML) model is an AI/ML Model whose inference is performed entirely at the UE. Network-side (AI/ML) model is an AI/ML Model whose inference is performed entirely at the network.</w:t>
      </w:r>
      <w:r>
        <w:rPr>
          <w:rFonts w:ascii="Times New Roman" w:hAnsi="Times New Roman"/>
          <w:bCs/>
          <w:iCs/>
          <w:sz w:val="20"/>
          <w:szCs w:val="20"/>
        </w:rPr>
        <w:t xml:space="preserve"> Two-sided (AI/ML) model is a paired AI/ML Model(s) over which joint inference is performed, where joint inference comprises AI/ML Inference whose inference is performed jointly across the UE and the network</w:t>
      </w:r>
      <w:r>
        <w:rPr>
          <w:rFonts w:hint="eastAsia" w:ascii="Times New Roman" w:hAnsi="Times New Roman" w:eastAsia="宋体"/>
          <w:bCs/>
          <w:iCs/>
          <w:sz w:val="20"/>
          <w:szCs w:val="20"/>
          <w:lang w:val="en-US" w:eastAsia="zh-CN"/>
        </w:rPr>
        <w:t xml:space="preserve">, </w:t>
      </w:r>
      <w:r>
        <w:t>i.e., the first part of inference is firstly performed by UE and then the remaining part is performed by gNB, or vice versa.</w:t>
      </w:r>
    </w:p>
    <w:p>
      <w:pPr>
        <w:spacing w:before="157" w:beforeLines="50"/>
        <w:rPr>
          <w:rFonts w:hint="eastAsia"/>
          <w:sz w:val="20"/>
          <w:szCs w:val="20"/>
          <w:lang w:val="en-US" w:eastAsia="zh-CN"/>
        </w:rPr>
      </w:pPr>
      <w:r>
        <w:rPr>
          <w:rFonts w:hint="eastAsia"/>
          <w:sz w:val="20"/>
          <w:szCs w:val="20"/>
          <w:lang w:val="en-US" w:eastAsia="zh-CN"/>
        </w:rPr>
        <w:t xml:space="preserve">For AI mobility, we can observe from revised SID, only one side model should be studied. For </w:t>
      </w:r>
      <w:r>
        <w:rPr>
          <w:rFonts w:eastAsia="Calibri"/>
          <w:bCs/>
          <w:sz w:val="20"/>
          <w:szCs w:val="20"/>
          <w:lang w:val="en-US"/>
        </w:rPr>
        <w:t>measurement prediction</w:t>
      </w:r>
      <w:r>
        <w:rPr>
          <w:rFonts w:hint="eastAsia" w:eastAsia="宋体"/>
          <w:bCs/>
          <w:sz w:val="20"/>
          <w:szCs w:val="20"/>
          <w:lang w:val="en-US" w:eastAsia="zh-CN"/>
        </w:rPr>
        <w:t xml:space="preserve">, UE sided and NW sided model should be consiodered for cell-level measurement prediction and beam-level measurement prediction. For </w:t>
      </w:r>
      <w:r>
        <w:rPr>
          <w:rFonts w:eastAsia="Calibri"/>
          <w:bCs/>
          <w:sz w:val="20"/>
          <w:szCs w:val="20"/>
          <w:lang w:val="en-US"/>
        </w:rPr>
        <w:t>HO failure/RLF prediction</w:t>
      </w:r>
      <w:r>
        <w:rPr>
          <w:rFonts w:hint="eastAsia" w:eastAsia="宋体"/>
          <w:bCs/>
          <w:sz w:val="20"/>
          <w:szCs w:val="20"/>
          <w:lang w:val="en-US" w:eastAsia="zh-CN"/>
        </w:rPr>
        <w:t xml:space="preserve"> and m</w:t>
      </w:r>
      <w:r>
        <w:rPr>
          <w:rFonts w:eastAsia="Calibri"/>
          <w:bCs/>
          <w:sz w:val="20"/>
          <w:szCs w:val="20"/>
          <w:lang w:val="en-US"/>
        </w:rPr>
        <w:t>easurement events prediction</w:t>
      </w:r>
      <w:r>
        <w:rPr>
          <w:rFonts w:hint="eastAsia" w:eastAsia="宋体"/>
          <w:bCs/>
          <w:sz w:val="20"/>
          <w:szCs w:val="20"/>
          <w:lang w:val="en-US" w:eastAsia="zh-CN"/>
        </w:rPr>
        <w:t>, just need to consider UE side model.</w:t>
      </w:r>
      <w:r>
        <w:rPr>
          <w:rFonts w:hint="eastAsia"/>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5"/>
              </w:numPr>
              <w:overflowPunct/>
              <w:autoSpaceDE/>
              <w:autoSpaceDN/>
              <w:adjustRightInd/>
              <w:spacing w:after="0"/>
              <w:jc w:val="both"/>
              <w:textAlignment w:val="auto"/>
              <w:rPr>
                <w:bCs/>
                <w:sz w:val="21"/>
                <w:szCs w:val="24"/>
                <w:lang w:val="en-US"/>
              </w:rPr>
            </w:pPr>
            <w:r>
              <w:rPr>
                <w:rFonts w:eastAsia="Calibri"/>
                <w:bCs/>
                <w:sz w:val="21"/>
                <w:szCs w:val="24"/>
                <w:lang w:val="en-US"/>
              </w:rPr>
              <w:t xml:space="preserve">AI/ML based RRM measurement and event prediction, </w:t>
            </w:r>
          </w:p>
          <w:p>
            <w:pPr>
              <w:widowControl w:val="0"/>
              <w:numPr>
                <w:ilvl w:val="1"/>
                <w:numId w:val="5"/>
              </w:numPr>
              <w:overflowPunct/>
              <w:autoSpaceDE/>
              <w:autoSpaceDN/>
              <w:adjustRightInd/>
              <w:spacing w:after="0"/>
              <w:jc w:val="both"/>
              <w:textAlignment w:val="auto"/>
              <w:rPr>
                <w:rFonts w:eastAsia="等线"/>
                <w:bCs/>
                <w:sz w:val="21"/>
                <w:szCs w:val="24"/>
                <w:lang w:val="en-US"/>
              </w:rPr>
            </w:pPr>
            <w:r>
              <w:rPr>
                <w:rFonts w:eastAsia="Calibri"/>
                <w:bCs/>
                <w:sz w:val="21"/>
                <w:szCs w:val="24"/>
                <w:lang w:val="en-US"/>
              </w:rPr>
              <w:t>Cell-level measurement prediction including intra and inter-frequency (</w:t>
            </w:r>
            <w:r>
              <w:rPr>
                <w:rFonts w:eastAsia="Calibri"/>
                <w:bCs/>
                <w:sz w:val="21"/>
                <w:szCs w:val="24"/>
                <w:highlight w:val="green"/>
                <w:lang w:val="en-US"/>
              </w:rPr>
              <w:t>UE sided and NW sided model</w:t>
            </w:r>
            <w:r>
              <w:rPr>
                <w:rFonts w:eastAsia="Calibri"/>
                <w:bCs/>
                <w:sz w:val="21"/>
                <w:szCs w:val="24"/>
                <w:lang w:val="en-US"/>
              </w:rPr>
              <w:t>) [RAN2]</w:t>
            </w:r>
          </w:p>
          <w:p>
            <w:pPr>
              <w:widowControl w:val="0"/>
              <w:numPr>
                <w:ilvl w:val="2"/>
                <w:numId w:val="5"/>
              </w:numPr>
              <w:overflowPunct/>
              <w:autoSpaceDE/>
              <w:autoSpaceDN/>
              <w:adjustRightInd/>
              <w:spacing w:after="0"/>
              <w:jc w:val="both"/>
              <w:textAlignment w:val="auto"/>
              <w:rPr>
                <w:rFonts w:eastAsia="等线"/>
                <w:bCs/>
                <w:sz w:val="21"/>
                <w:szCs w:val="24"/>
                <w:lang w:val="en-US"/>
              </w:rPr>
            </w:pPr>
            <w:r>
              <w:rPr>
                <w:rFonts w:eastAsia="Calibri"/>
                <w:bCs/>
                <w:sz w:val="21"/>
                <w:szCs w:val="24"/>
                <w:lang w:val="en-US"/>
              </w:rPr>
              <w:t>Inter-cell Beam-level measurement prediction for L3 Mobility (</w:t>
            </w:r>
            <w:r>
              <w:rPr>
                <w:rFonts w:eastAsia="Calibri"/>
                <w:bCs/>
                <w:sz w:val="21"/>
                <w:szCs w:val="24"/>
                <w:highlight w:val="green"/>
                <w:lang w:val="en-US"/>
              </w:rPr>
              <w:t>UE sided and NW sided model</w:t>
            </w:r>
            <w:r>
              <w:rPr>
                <w:rFonts w:eastAsia="Calibri"/>
                <w:bCs/>
                <w:sz w:val="21"/>
                <w:szCs w:val="24"/>
                <w:lang w:val="en-US"/>
              </w:rPr>
              <w:t>) [RAN2]</w:t>
            </w:r>
          </w:p>
          <w:p>
            <w:pPr>
              <w:widowControl w:val="0"/>
              <w:numPr>
                <w:ilvl w:val="1"/>
                <w:numId w:val="5"/>
              </w:numPr>
              <w:overflowPunct/>
              <w:autoSpaceDE/>
              <w:autoSpaceDN/>
              <w:adjustRightInd/>
              <w:spacing w:after="0"/>
              <w:jc w:val="both"/>
              <w:textAlignment w:val="auto"/>
              <w:rPr>
                <w:bCs/>
                <w:sz w:val="21"/>
                <w:szCs w:val="24"/>
                <w:lang w:val="en-US"/>
              </w:rPr>
            </w:pPr>
            <w:r>
              <w:rPr>
                <w:rFonts w:eastAsia="Calibri"/>
                <w:bCs/>
                <w:sz w:val="21"/>
                <w:szCs w:val="24"/>
                <w:lang w:val="en-US"/>
              </w:rPr>
              <w:t>HO failure/RLF prediction (</w:t>
            </w:r>
            <w:r>
              <w:rPr>
                <w:rFonts w:eastAsia="Calibri"/>
                <w:bCs/>
                <w:sz w:val="21"/>
                <w:szCs w:val="24"/>
                <w:highlight w:val="green"/>
                <w:lang w:val="en-US"/>
              </w:rPr>
              <w:t>UE sided model</w:t>
            </w:r>
            <w:r>
              <w:rPr>
                <w:rFonts w:eastAsia="Calibri"/>
                <w:bCs/>
                <w:sz w:val="21"/>
                <w:szCs w:val="24"/>
                <w:lang w:val="en-US"/>
              </w:rPr>
              <w:t>) [RAN2]</w:t>
            </w:r>
          </w:p>
          <w:p>
            <w:pPr>
              <w:widowControl w:val="0"/>
              <w:numPr>
                <w:ilvl w:val="1"/>
                <w:numId w:val="5"/>
              </w:numPr>
              <w:overflowPunct/>
              <w:autoSpaceDE/>
              <w:autoSpaceDN/>
              <w:adjustRightInd/>
              <w:spacing w:after="0"/>
              <w:jc w:val="both"/>
              <w:textAlignment w:val="auto"/>
              <w:rPr>
                <w:bCs/>
                <w:sz w:val="21"/>
                <w:szCs w:val="24"/>
                <w:lang w:val="en-US"/>
              </w:rPr>
            </w:pPr>
            <w:r>
              <w:rPr>
                <w:rFonts w:eastAsia="Calibri"/>
                <w:bCs/>
                <w:sz w:val="21"/>
                <w:szCs w:val="24"/>
                <w:lang w:val="en-US"/>
              </w:rPr>
              <w:t>Measurement events prediction (</w:t>
            </w:r>
            <w:r>
              <w:rPr>
                <w:rFonts w:eastAsia="Calibri"/>
                <w:bCs/>
                <w:sz w:val="21"/>
                <w:szCs w:val="24"/>
                <w:highlight w:val="green"/>
                <w:lang w:val="en-US"/>
              </w:rPr>
              <w:t>UE sided model</w:t>
            </w:r>
            <w:r>
              <w:rPr>
                <w:rFonts w:eastAsia="Calibri"/>
                <w:bCs/>
                <w:sz w:val="21"/>
                <w:szCs w:val="24"/>
                <w:lang w:val="en-US"/>
              </w:rPr>
              <w:t>) [RAN2]</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spacing w:before="157" w:beforeLines="50"/>
        <w:rPr>
          <w:rFonts w:hint="eastAsia"/>
          <w:lang w:val="en-US" w:eastAsia="zh-CN"/>
        </w:rPr>
      </w:pPr>
      <w:r>
        <w:rPr>
          <w:rFonts w:hint="eastAsia"/>
          <w:lang w:val="en-US" w:eastAsia="zh-CN"/>
        </w:rPr>
        <w:t xml:space="preserve">In our understanding, for one side mode, the inference </w:t>
      </w:r>
      <w:r>
        <w:rPr>
          <w:rFonts w:ascii="Times New Roman" w:hAnsi="Times New Roman"/>
          <w:bCs/>
          <w:iCs/>
          <w:sz w:val="20"/>
          <w:szCs w:val="20"/>
          <w:highlight w:val="none"/>
        </w:rPr>
        <w:t>is performed entirely</w:t>
      </w:r>
      <w:r>
        <w:rPr>
          <w:rFonts w:hint="eastAsia"/>
          <w:lang w:val="en-US" w:eastAsia="zh-CN"/>
        </w:rPr>
        <w:t xml:space="preserve"> on one side (UE side or NW side), so there should be no interoperability issues involved in the inference process. However, the interaction maybe happen before or after inference. Take UE side model as example, before inference, some information about measurement and prediction objects should be provided by network, and after inference, some results should be reported to NW for further discision. So, interoperability should be studied for one side model.</w:t>
      </w:r>
    </w:p>
    <w:p>
      <w:pPr>
        <w:spacing w:before="157" w:beforeLines="50"/>
        <w:rPr>
          <w:rFonts w:hint="eastAsia"/>
          <w:lang w:val="en-US" w:eastAsia="zh-CN"/>
        </w:rPr>
      </w:pPr>
      <w:r>
        <w:rPr>
          <w:rFonts w:hint="eastAsia"/>
          <w:lang w:val="en-US" w:eastAsia="zh-CN"/>
        </w:rPr>
        <w:t>As mentioned above, the collaboration between UE and NW mainly depended on signalling. There is no conclusion on RAN2, so whether or which information should be deliver is not clear. In our view, it</w:t>
      </w:r>
      <w:r>
        <w:rPr>
          <w:rFonts w:hint="default"/>
          <w:lang w:val="en-US" w:eastAsia="zh-CN"/>
        </w:rPr>
        <w:t>’</w:t>
      </w:r>
      <w:r>
        <w:rPr>
          <w:rFonts w:hint="eastAsia"/>
          <w:lang w:val="en-US" w:eastAsia="zh-CN"/>
        </w:rPr>
        <w:t xml:space="preserve">s premature to discuss interoperability and we can start the discussion after RAN1/RAN2 have reach consensus on signalling design. </w:t>
      </w:r>
    </w:p>
    <w:p>
      <w:pPr>
        <w:spacing w:before="157" w:beforeLines="50"/>
        <w:rPr>
          <w:rFonts w:hint="eastAsia"/>
          <w:b/>
          <w:bCs/>
          <w:lang w:val="en-US" w:eastAsia="zh-CN"/>
        </w:rPr>
      </w:pPr>
      <w:r>
        <w:rPr>
          <w:rFonts w:hint="eastAsia"/>
          <w:b/>
          <w:bCs/>
          <w:lang w:val="en-US" w:eastAsia="zh-CN"/>
        </w:rPr>
        <w:t xml:space="preserve">Observation 1: One side model is considered in AI mobility. For one side mode, the inference </w:t>
      </w:r>
      <w:r>
        <w:rPr>
          <w:rFonts w:ascii="Times New Roman" w:hAnsi="Times New Roman"/>
          <w:b/>
          <w:bCs/>
          <w:iCs/>
          <w:sz w:val="20"/>
          <w:szCs w:val="20"/>
          <w:highlight w:val="none"/>
        </w:rPr>
        <w:t>is performed entirely</w:t>
      </w:r>
      <w:r>
        <w:rPr>
          <w:rFonts w:hint="eastAsia"/>
          <w:b/>
          <w:bCs/>
          <w:lang w:val="en-US" w:eastAsia="zh-CN"/>
        </w:rPr>
        <w:t xml:space="preserve"> on one side (UE side or NW side), so there should be no interoperability issues involved in the inference process. However, the interaction maybe happened between UE and NW mainly depended on signalling which should be discussed in RAN2 at first.</w:t>
      </w:r>
    </w:p>
    <w:p>
      <w:pPr>
        <w:pStyle w:val="3"/>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2.2 Testability</w:t>
      </w:r>
    </w:p>
    <w:p>
      <w:pPr>
        <w:spacing w:before="157" w:beforeLines="50"/>
        <w:ind w:firstLine="0" w:firstLineChars="0"/>
        <w:rPr>
          <w:rFonts w:hint="eastAsia"/>
          <w:lang w:val="en-US" w:eastAsia="zh-CN"/>
        </w:rPr>
      </w:pPr>
      <w:r>
        <w:rPr>
          <w:rFonts w:hint="eastAsia"/>
          <w:lang w:val="en-US" w:eastAsia="zh-CN"/>
        </w:rPr>
        <w:t>For testability part, we should study the issue about test feasibility. From RRM perspective, R19 AI/ML mobility is a machine to use AI/ML model to reduce measurement samples, predicting future measurements based on previous measurement results to achieve the goal of skipping future measurements, then reduce the delay requirements. In legacy measurement, the performance, i.e. accuracy, will be impacted if measurement samples are reduced. Even the measurement results of skipped samples are predicted, the network performance based on predicted results is highly likely to differ from the performance based on actual measurements due to the vary channel condition. So, it</w:t>
      </w:r>
      <w:r>
        <w:rPr>
          <w:rFonts w:hint="default"/>
          <w:lang w:val="en-US" w:eastAsia="zh-CN"/>
        </w:rPr>
        <w:t>’</w:t>
      </w:r>
      <w:r>
        <w:rPr>
          <w:rFonts w:hint="eastAsia"/>
          <w:lang w:val="en-US" w:eastAsia="zh-CN"/>
        </w:rPr>
        <w:t xml:space="preserve">s necessary to ensure the performance compared to legacy measurement.  </w:t>
      </w:r>
    </w:p>
    <w:p>
      <w:pPr>
        <w:spacing w:before="157" w:beforeLines="50"/>
        <w:ind w:firstLine="0" w:firstLineChars="0"/>
        <w:rPr>
          <w:rFonts w:hint="eastAsia"/>
          <w:b/>
          <w:bCs/>
          <w:lang w:val="en-US" w:eastAsia="zh-CN"/>
        </w:rPr>
      </w:pPr>
      <w:r>
        <w:rPr>
          <w:rFonts w:hint="eastAsia"/>
          <w:b/>
          <w:bCs/>
          <w:lang w:val="en-US" w:eastAsia="zh-CN"/>
        </w:rPr>
        <w:t>Observation 2: Even the measurement results of skipped samples are predicted, the network performance based on predicted results is highly likely to differ from the performance based on actual measurements due to the vary channel condition.</w:t>
      </w:r>
    </w:p>
    <w:p>
      <w:pPr>
        <w:ind w:firstLine="0"/>
        <w:rPr>
          <w:rFonts w:hint="eastAsia" w:eastAsia="等线"/>
          <w:b w:val="0"/>
          <w:bCs w:val="0"/>
          <w:highlight w:val="none"/>
          <w:lang w:val="en-US" w:eastAsia="zh-CN"/>
        </w:rPr>
      </w:pPr>
      <w:r>
        <w:rPr>
          <w:rFonts w:hint="eastAsia" w:eastAsia="宋体"/>
          <w:b w:val="0"/>
          <w:bCs w:val="0"/>
          <w:color w:val="auto"/>
          <w:lang w:val="en-US" w:eastAsia="zh-CN"/>
        </w:rPr>
        <w:t xml:space="preserve">For measurement prediction accuracy of cell-level measurement prediction, metrics for </w:t>
      </w:r>
      <w:r>
        <w:rPr>
          <w:rFonts w:eastAsia="Yu Mincho"/>
          <w:b w:val="0"/>
          <w:bCs w:val="0"/>
        </w:rPr>
        <w:t>measurement prediction accuracy</w:t>
      </w:r>
      <w:r>
        <w:rPr>
          <w:rFonts w:hint="eastAsia" w:eastAsia="宋体"/>
          <w:b w:val="0"/>
          <w:bCs w:val="0"/>
          <w:color w:val="auto"/>
          <w:lang w:val="en-US" w:eastAsia="zh-CN"/>
        </w:rPr>
        <w:t xml:space="preserve"> defined in RAN2 </w:t>
      </w:r>
      <w:r>
        <w:rPr>
          <w:rFonts w:hint="eastAsia" w:eastAsia="宋体"/>
          <w:b w:val="0"/>
          <w:bCs w:val="0"/>
          <w:color w:val="auto"/>
          <w:highlight w:val="none"/>
          <w:lang w:val="en-US" w:eastAsia="zh-CN"/>
        </w:rPr>
        <w:t>can be used as start point</w:t>
      </w:r>
      <w:r>
        <w:rPr>
          <w:rFonts w:hint="eastAsia" w:eastAsia="宋体"/>
          <w:b w:val="0"/>
          <w:bCs w:val="0"/>
          <w:color w:val="auto"/>
          <w:sz w:val="20"/>
          <w:szCs w:val="20"/>
          <w:highlight w:val="none"/>
          <w:lang w:val="en-US" w:eastAsia="zh-CN"/>
        </w:rPr>
        <w:t xml:space="preserve">. </w:t>
      </w:r>
      <w:r>
        <w:rPr>
          <w:rFonts w:hint="eastAsia" w:eastAsia="等线"/>
          <w:b w:val="0"/>
          <w:bCs w:val="0"/>
          <w:highlight w:val="none"/>
          <w:lang w:val="en-US" w:eastAsia="zh-CN"/>
        </w:rPr>
        <w:t>In previous meeting, we have reached consensus on the new testability aspects [2]. To avoid the duplicate study for testability, RAN4 need to consider the aspects which are not included in AI/ML for NR air interface.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0"/>
              <w:rPr>
                <w:b/>
                <w:bCs/>
                <w:u w:val="single"/>
              </w:rPr>
            </w:pPr>
            <w:r>
              <w:rPr>
                <w:b/>
                <w:bCs/>
                <w:u w:val="single"/>
              </w:rPr>
              <w:t>Issue 3-1-1: New testability aspects</w:t>
            </w:r>
          </w:p>
          <w:p>
            <w:pPr>
              <w:pStyle w:val="28"/>
              <w:numPr>
                <w:ilvl w:val="0"/>
                <w:numId w:val="6"/>
              </w:numPr>
              <w:overflowPunct/>
              <w:autoSpaceDE/>
              <w:adjustRightInd/>
              <w:spacing w:after="120"/>
              <w:ind w:left="720" w:firstLineChars="0"/>
              <w:textAlignment w:val="auto"/>
              <w:rPr>
                <w:rFonts w:eastAsia="宋体"/>
                <w:highlight w:val="green"/>
              </w:rPr>
            </w:pPr>
            <w:r>
              <w:rPr>
                <w:highlight w:val="green"/>
              </w:rPr>
              <w:t>Agreement</w:t>
            </w:r>
          </w:p>
          <w:p>
            <w:pPr>
              <w:pStyle w:val="28"/>
              <w:numPr>
                <w:ilvl w:val="1"/>
                <w:numId w:val="6"/>
              </w:numPr>
              <w:overflowPunct/>
              <w:autoSpaceDE/>
              <w:adjustRightInd/>
              <w:spacing w:after="120"/>
              <w:ind w:firstLineChars="0"/>
              <w:textAlignment w:val="auto"/>
              <w:rPr>
                <w:highlight w:val="green"/>
              </w:rPr>
            </w:pPr>
            <w:r>
              <w:rPr>
                <w:highlight w:val="green"/>
              </w:rPr>
              <w:t>According to the SID, RAN4 to</w:t>
            </w:r>
            <w:r>
              <w:rPr>
                <w:rFonts w:hint="eastAsia"/>
                <w:highlight w:val="green"/>
              </w:rPr>
              <w:t xml:space="preserve"> </w:t>
            </w:r>
            <w:r>
              <w:rPr>
                <w:highlight w:val="green"/>
              </w:rPr>
              <w:t>l</w:t>
            </w:r>
            <w:r>
              <w:rPr>
                <w:rFonts w:hint="eastAsia"/>
                <w:highlight w:val="green"/>
              </w:rPr>
              <w:t>everage the work from </w:t>
            </w:r>
            <w:r>
              <w:rPr>
                <w:highlight w:val="green"/>
              </w:rPr>
              <w:t>“</w:t>
            </w:r>
            <w:r>
              <w:rPr>
                <w:rFonts w:hint="eastAsia"/>
                <w:highlight w:val="green"/>
              </w:rPr>
              <w:t>AI/ML for NR air interface</w:t>
            </w:r>
            <w:r>
              <w:rPr>
                <w:highlight w:val="green"/>
              </w:rPr>
              <w:t>”</w:t>
            </w:r>
            <w:r>
              <w:rPr>
                <w:rFonts w:hint="eastAsia"/>
                <w:highlight w:val="green"/>
              </w:rPr>
              <w:t xml:space="preserve"> led by RAN1 and avoid the duplicate study for testability and interoperability. </w:t>
            </w:r>
          </w:p>
          <w:p>
            <w:pPr>
              <w:pStyle w:val="28"/>
              <w:numPr>
                <w:ilvl w:val="1"/>
                <w:numId w:val="6"/>
              </w:numPr>
              <w:overflowPunct/>
              <w:autoSpaceDE/>
              <w:adjustRightInd/>
              <w:spacing w:after="120"/>
              <w:ind w:firstLineChars="0"/>
              <w:textAlignment w:val="auto"/>
              <w:rPr>
                <w:highlight w:val="green"/>
              </w:rPr>
            </w:pPr>
            <w:r>
              <w:rPr>
                <w:highlight w:val="green"/>
              </w:rPr>
              <w:t>RAN4 will need to consider at least the following testability aspects for AI/ML-enabled mobility SI:</w:t>
            </w:r>
          </w:p>
          <w:p>
            <w:pPr>
              <w:pStyle w:val="28"/>
              <w:numPr>
                <w:ilvl w:val="2"/>
                <w:numId w:val="6"/>
              </w:numPr>
              <w:ind w:firstLineChars="0"/>
              <w:textAlignment w:val="auto"/>
              <w:rPr>
                <w:highlight w:val="green"/>
              </w:rPr>
            </w:pPr>
            <w:r>
              <w:rPr>
                <w:highlight w:val="green"/>
              </w:rPr>
              <w:t>Testing in FR1</w:t>
            </w:r>
          </w:p>
          <w:p>
            <w:pPr>
              <w:pStyle w:val="28"/>
              <w:numPr>
                <w:ilvl w:val="2"/>
                <w:numId w:val="6"/>
              </w:numPr>
              <w:ind w:firstLineChars="0"/>
              <w:textAlignment w:val="auto"/>
              <w:rPr>
                <w:highlight w:val="green"/>
              </w:rPr>
            </w:pPr>
            <w:r>
              <w:rPr>
                <w:highlight w:val="green"/>
              </w:rPr>
              <w:t>Testing inter-carrier scenario, i.e., inter-frequency inter-cell prediction (for scenario 3)</w:t>
            </w:r>
          </w:p>
          <w:p>
            <w:pPr>
              <w:pStyle w:val="28"/>
              <w:numPr>
                <w:ilvl w:val="2"/>
                <w:numId w:val="6"/>
              </w:numPr>
              <w:ind w:firstLineChars="0"/>
              <w:textAlignment w:val="auto"/>
              <w:rPr>
                <w:highlight w:val="green"/>
              </w:rPr>
            </w:pPr>
            <w:r>
              <w:rPr>
                <w:highlight w:val="green"/>
              </w:rPr>
              <w:t>Testing cell-level L3-RSRP measurements</w:t>
            </w:r>
          </w:p>
          <w:p>
            <w:pPr>
              <w:pStyle w:val="28"/>
              <w:numPr>
                <w:ilvl w:val="2"/>
                <w:numId w:val="6"/>
              </w:numPr>
              <w:overflowPunct/>
              <w:autoSpaceDE/>
              <w:adjustRightInd/>
              <w:spacing w:after="120"/>
              <w:ind w:firstLineChars="0"/>
              <w:textAlignment w:val="auto"/>
              <w:rPr>
                <w:highlight w:val="green"/>
              </w:rPr>
            </w:pPr>
            <w:r>
              <w:rPr>
                <w:highlight w:val="green"/>
              </w:rPr>
              <w:t>Consideration of serving and neighbor cells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tc>
      </w:tr>
    </w:tbl>
    <w:p>
      <w:pPr>
        <w:spacing w:before="157" w:beforeLines="50"/>
        <w:jc w:val="both"/>
        <w:rPr>
          <w:rFonts w:hint="eastAsia" w:eastAsia="宋体"/>
          <w:lang w:val="en-US" w:eastAsia="zh-CN"/>
        </w:rPr>
      </w:pPr>
      <w:r>
        <w:rPr>
          <w:rFonts w:hint="eastAsia" w:eastAsia="等线"/>
          <w:b w:val="0"/>
          <w:bCs w:val="0"/>
          <w:highlight w:val="none"/>
          <w:lang w:val="en-US" w:eastAsia="zh-CN"/>
        </w:rPr>
        <w:t xml:space="preserve">According to the agreement, RAN4 should consider to test the performance in inter-carrier scenario, i.e., inter-frequency inter-cell prediction (for scenario 3). For scenario 3, there are three sub-use-cases need to be considered, </w:t>
      </w:r>
      <w:r>
        <w:rPr>
          <w:rFonts w:eastAsia="Yu Mincho"/>
        </w:rPr>
        <w:t>to predict beam level results then generate cell level results based on the predicted beam results</w:t>
      </w:r>
      <w:r>
        <w:rPr>
          <w:rFonts w:hint="eastAsia" w:eastAsia="宋体"/>
          <w:lang w:val="en-US" w:eastAsia="zh-CN"/>
        </w:rPr>
        <w:t xml:space="preserve"> (sub-use-case 1),</w:t>
      </w:r>
      <w:r>
        <w:rPr>
          <w:rFonts w:eastAsia="Yu Mincho"/>
        </w:rPr>
        <w:t xml:space="preserve"> to directly predict cell level results based on cell level results</w:t>
      </w:r>
      <w:r>
        <w:rPr>
          <w:rFonts w:hint="eastAsia" w:eastAsia="宋体"/>
          <w:lang w:val="en-US" w:eastAsia="zh-CN"/>
        </w:rPr>
        <w:t xml:space="preserve"> (sub-use-case 2) and </w:t>
      </w:r>
      <w:r>
        <w:rPr>
          <w:rFonts w:eastAsia="Yu Mincho"/>
        </w:rPr>
        <w:t>to directly predict cell level results based on beam level results</w:t>
      </w:r>
      <w:r>
        <w:rPr>
          <w:rFonts w:hint="eastAsia" w:eastAsia="宋体"/>
          <w:lang w:val="en-US" w:eastAsia="zh-CN"/>
        </w:rPr>
        <w:t xml:space="preserve"> (sub-use-case 3). </w:t>
      </w:r>
    </w:p>
    <w:p>
      <w:pPr>
        <w:spacing w:before="157" w:beforeLines="50"/>
        <w:jc w:val="both"/>
        <w:rPr>
          <w:rFonts w:hint="default" w:eastAsia="宋体"/>
          <w:b w:val="0"/>
          <w:bCs w:val="0"/>
          <w:lang w:val="en-US" w:eastAsia="zh-CN"/>
        </w:rPr>
      </w:pPr>
      <w:r>
        <w:rPr>
          <w:rFonts w:hint="default" w:eastAsia="宋体"/>
          <w:b w:val="0"/>
          <w:bCs w:val="0"/>
          <w:lang w:val="en-US" w:eastAsia="zh-CN"/>
        </w:rPr>
        <w:t>Although the inter</w:t>
      </w:r>
      <w:r>
        <w:rPr>
          <w:rFonts w:hint="eastAsia" w:eastAsia="宋体"/>
          <w:b w:val="0"/>
          <w:bCs w:val="0"/>
          <w:lang w:val="en-US" w:eastAsia="zh-CN"/>
        </w:rPr>
        <w:t>-</w:t>
      </w:r>
      <w:r>
        <w:rPr>
          <w:rFonts w:hint="default" w:eastAsia="宋体"/>
          <w:b w:val="0"/>
          <w:bCs w:val="0"/>
          <w:lang w:val="en-US" w:eastAsia="zh-CN"/>
        </w:rPr>
        <w:t xml:space="preserve">carrier scenario </w:t>
      </w:r>
      <w:r>
        <w:rPr>
          <w:rFonts w:hint="eastAsia" w:eastAsia="宋体"/>
          <w:b w:val="0"/>
          <w:bCs w:val="0"/>
          <w:lang w:val="en-US" w:eastAsia="zh-CN"/>
        </w:rPr>
        <w:t>is</w:t>
      </w:r>
      <w:r>
        <w:rPr>
          <w:rFonts w:hint="default" w:eastAsia="宋体"/>
          <w:b w:val="0"/>
          <w:bCs w:val="0"/>
          <w:lang w:val="en-US" w:eastAsia="zh-CN"/>
        </w:rPr>
        <w:t xml:space="preserve"> not considered in AI BM, there are test cases discussing how to predict based on beam level</w:t>
      </w:r>
      <w:r>
        <w:rPr>
          <w:rFonts w:hint="eastAsia" w:eastAsia="宋体"/>
          <w:b w:val="0"/>
          <w:bCs w:val="0"/>
          <w:lang w:val="en-US" w:eastAsia="zh-CN"/>
        </w:rPr>
        <w:t xml:space="preserve"> measurement results</w:t>
      </w:r>
      <w:r>
        <w:rPr>
          <w:rFonts w:hint="default" w:eastAsia="宋体"/>
          <w:b w:val="0"/>
          <w:bCs w:val="0"/>
          <w:lang w:val="en-US" w:eastAsia="zh-CN"/>
        </w:rPr>
        <w:t xml:space="preserve">, which we </w:t>
      </w:r>
      <w:r>
        <w:rPr>
          <w:rFonts w:hint="eastAsia" w:eastAsia="宋体"/>
          <w:b w:val="0"/>
          <w:bCs w:val="0"/>
          <w:lang w:val="en-US" w:eastAsia="zh-CN"/>
        </w:rPr>
        <w:t>think</w:t>
      </w:r>
      <w:r>
        <w:rPr>
          <w:rFonts w:hint="default" w:eastAsia="宋体"/>
          <w:b w:val="0"/>
          <w:bCs w:val="0"/>
          <w:lang w:val="en-US" w:eastAsia="zh-CN"/>
        </w:rPr>
        <w:t xml:space="preserve"> can serve as a starting point for </w:t>
      </w:r>
      <w:r>
        <w:rPr>
          <w:rFonts w:hint="eastAsia" w:eastAsia="宋体"/>
          <w:b w:val="0"/>
          <w:bCs w:val="0"/>
          <w:lang w:val="en-US" w:eastAsia="zh-CN"/>
        </w:rPr>
        <w:t xml:space="preserve">the </w:t>
      </w:r>
      <w:r>
        <w:rPr>
          <w:rFonts w:hint="default" w:eastAsia="宋体"/>
          <w:b w:val="0"/>
          <w:bCs w:val="0"/>
          <w:lang w:val="en-US" w:eastAsia="zh-CN"/>
        </w:rPr>
        <w:t>discussion</w:t>
      </w:r>
      <w:r>
        <w:rPr>
          <w:rFonts w:hint="eastAsia" w:eastAsia="宋体"/>
          <w:b w:val="0"/>
          <w:bCs w:val="0"/>
          <w:lang w:val="en-US" w:eastAsia="zh-CN"/>
        </w:rPr>
        <w:t xml:space="preserve"> of </w:t>
      </w:r>
      <w:r>
        <w:rPr>
          <w:rFonts w:hint="default" w:eastAsia="宋体"/>
          <w:b w:val="0"/>
          <w:bCs w:val="0"/>
          <w:lang w:val="en-US" w:eastAsia="zh-CN"/>
        </w:rPr>
        <w:t xml:space="preserve">AI </w:t>
      </w:r>
      <w:r>
        <w:rPr>
          <w:rFonts w:hint="eastAsia" w:eastAsia="宋体"/>
          <w:b w:val="0"/>
          <w:bCs w:val="0"/>
          <w:lang w:val="en-US" w:eastAsia="zh-CN"/>
        </w:rPr>
        <w:t>mobility</w:t>
      </w:r>
      <w:r>
        <w:rPr>
          <w:rFonts w:hint="default" w:eastAsia="宋体"/>
          <w:b w:val="0"/>
          <w:bCs w:val="0"/>
          <w:lang w:val="en-US" w:eastAsia="zh-CN"/>
        </w:rPr>
        <w:t xml:space="preserve">. In addition, the </w:t>
      </w:r>
      <w:r>
        <w:rPr>
          <w:rFonts w:hint="eastAsia" w:eastAsia="宋体"/>
          <w:b w:val="0"/>
          <w:bCs w:val="0"/>
          <w:lang w:val="en-US" w:eastAsia="zh-CN"/>
        </w:rPr>
        <w:t>case</w:t>
      </w:r>
      <w:r>
        <w:rPr>
          <w:rFonts w:hint="default" w:eastAsia="宋体"/>
          <w:b w:val="0"/>
          <w:bCs w:val="0"/>
          <w:lang w:val="en-US" w:eastAsia="zh-CN"/>
        </w:rPr>
        <w:t xml:space="preserve"> of predicting based on cell level </w:t>
      </w:r>
      <w:r>
        <w:rPr>
          <w:rFonts w:hint="eastAsia" w:eastAsia="宋体"/>
          <w:b w:val="0"/>
          <w:bCs w:val="0"/>
          <w:lang w:val="en-US" w:eastAsia="zh-CN"/>
        </w:rPr>
        <w:t xml:space="preserve">measurement results </w:t>
      </w:r>
      <w:r>
        <w:rPr>
          <w:rFonts w:hint="default" w:eastAsia="宋体"/>
          <w:b w:val="0"/>
          <w:bCs w:val="0"/>
          <w:lang w:val="en-US" w:eastAsia="zh-CN"/>
        </w:rPr>
        <w:t>needs to be discussed in AI M</w:t>
      </w:r>
      <w:r>
        <w:rPr>
          <w:rFonts w:hint="eastAsia" w:eastAsia="宋体"/>
          <w:b w:val="0"/>
          <w:bCs w:val="0"/>
          <w:lang w:val="en-US" w:eastAsia="zh-CN"/>
        </w:rPr>
        <w:t>obility</w:t>
      </w:r>
      <w:r>
        <w:rPr>
          <w:rFonts w:hint="default" w:eastAsia="宋体"/>
          <w:b w:val="0"/>
          <w:bCs w:val="0"/>
          <w:lang w:val="en-US" w:eastAsia="zh-CN"/>
        </w:rPr>
        <w:t xml:space="preserve">. To reduce workload, we can start with </w:t>
      </w:r>
      <w:r>
        <w:rPr>
          <w:rFonts w:hint="eastAsia" w:eastAsia="宋体"/>
          <w:lang w:val="en-US" w:eastAsia="zh-CN"/>
        </w:rPr>
        <w:t>sub-use-case</w:t>
      </w:r>
      <w:r>
        <w:rPr>
          <w:rFonts w:hint="default" w:eastAsia="宋体"/>
          <w:b w:val="0"/>
          <w:bCs w:val="0"/>
          <w:lang w:val="en-US" w:eastAsia="zh-CN"/>
        </w:rPr>
        <w:t xml:space="preserve"> 2 for discussion, and </w:t>
      </w:r>
      <w:r>
        <w:rPr>
          <w:rFonts w:hint="eastAsia" w:eastAsia="宋体"/>
          <w:lang w:val="en-US" w:eastAsia="zh-CN"/>
        </w:rPr>
        <w:t>sub-use-case</w:t>
      </w:r>
      <w:r>
        <w:rPr>
          <w:rFonts w:hint="default" w:eastAsia="宋体"/>
          <w:b w:val="0"/>
          <w:bCs w:val="0"/>
          <w:lang w:val="en-US" w:eastAsia="zh-CN"/>
        </w:rPr>
        <w:t xml:space="preserve"> 1 and </w:t>
      </w:r>
      <w:r>
        <w:rPr>
          <w:rFonts w:hint="eastAsia" w:eastAsia="宋体"/>
          <w:lang w:val="en-US" w:eastAsia="zh-CN"/>
        </w:rPr>
        <w:t xml:space="preserve">sub-use-case </w:t>
      </w:r>
      <w:r>
        <w:rPr>
          <w:rFonts w:hint="default" w:eastAsia="宋体"/>
          <w:b w:val="0"/>
          <w:bCs w:val="0"/>
          <w:lang w:val="en-US" w:eastAsia="zh-CN"/>
        </w:rPr>
        <w:t>3 can refer to AI BM.</w:t>
      </w:r>
    </w:p>
    <w:p>
      <w:pPr>
        <w:spacing w:before="157" w:beforeLines="50"/>
        <w:ind w:firstLine="0" w:firstLineChars="0"/>
        <w:rPr>
          <w:rFonts w:hint="default"/>
          <w:b/>
          <w:bCs/>
          <w:lang w:val="en-US" w:eastAsia="zh-CN"/>
        </w:rPr>
      </w:pPr>
      <w:r>
        <w:rPr>
          <w:rFonts w:hint="default" w:eastAsia="宋体"/>
          <w:b/>
          <w:bCs/>
          <w:lang w:val="en-US" w:eastAsia="zh-CN"/>
        </w:rPr>
        <w:t xml:space="preserve">Proposal </w:t>
      </w:r>
      <w:r>
        <w:rPr>
          <w:rFonts w:hint="eastAsia" w:eastAsia="宋体"/>
          <w:b/>
          <w:bCs/>
          <w:lang w:val="en-US" w:eastAsia="zh-CN"/>
        </w:rPr>
        <w:t>1</w:t>
      </w:r>
      <w:r>
        <w:rPr>
          <w:rFonts w:hint="default" w:eastAsia="宋体"/>
          <w:b/>
          <w:bCs/>
          <w:lang w:val="en-US" w:eastAsia="zh-CN"/>
        </w:rPr>
        <w:t xml:space="preserve">: </w:t>
      </w:r>
      <w:r>
        <w:rPr>
          <w:rFonts w:eastAsia="Yu Mincho"/>
          <w:b/>
          <w:bCs/>
        </w:rPr>
        <w:t xml:space="preserve">The testability discussion of </w:t>
      </w:r>
      <w:r>
        <w:rPr>
          <w:rFonts w:hint="eastAsia" w:eastAsia="宋体"/>
          <w:b/>
          <w:bCs/>
          <w:lang w:val="en-US" w:eastAsia="zh-CN"/>
        </w:rPr>
        <w:t>sub-use-case</w:t>
      </w:r>
      <w:r>
        <w:rPr>
          <w:rFonts w:eastAsia="Yu Mincho"/>
          <w:b/>
          <w:bCs/>
        </w:rPr>
        <w:t xml:space="preserve"> 1</w:t>
      </w:r>
      <w:r>
        <w:rPr>
          <w:rFonts w:hint="eastAsia" w:eastAsia="宋体"/>
          <w:b/>
          <w:bCs/>
          <w:lang w:val="en-US" w:eastAsia="zh-CN"/>
        </w:rPr>
        <w:t xml:space="preserve"> (L1-L1)</w:t>
      </w:r>
      <w:r>
        <w:rPr>
          <w:rFonts w:eastAsia="Yu Mincho"/>
          <w:b/>
          <w:bCs/>
        </w:rPr>
        <w:t xml:space="preserve"> and </w:t>
      </w:r>
      <w:r>
        <w:rPr>
          <w:rFonts w:hint="eastAsia" w:eastAsia="宋体"/>
          <w:b/>
          <w:bCs/>
          <w:lang w:val="en-US" w:eastAsia="zh-CN"/>
        </w:rPr>
        <w:t>sub-use-case</w:t>
      </w:r>
      <w:r>
        <w:rPr>
          <w:rFonts w:eastAsia="Yu Mincho"/>
          <w:b/>
          <w:bCs/>
        </w:rPr>
        <w:t xml:space="preserve"> 3</w:t>
      </w:r>
      <w:r>
        <w:rPr>
          <w:rFonts w:hint="eastAsia" w:eastAsia="宋体"/>
          <w:b/>
          <w:bCs/>
          <w:lang w:val="en-US" w:eastAsia="zh-CN"/>
        </w:rPr>
        <w:t xml:space="preserve"> (L1-L3) should</w:t>
      </w:r>
      <w:r>
        <w:rPr>
          <w:rFonts w:eastAsia="Yu Mincho"/>
          <w:b/>
          <w:bCs/>
        </w:rPr>
        <w:t xml:space="preserve"> wait the progress of the testability study in AI-BM.</w:t>
      </w:r>
      <w:r>
        <w:rPr>
          <w:rFonts w:hint="eastAsia" w:eastAsia="宋体"/>
          <w:b/>
          <w:bCs/>
          <w:lang w:val="en-US" w:eastAsia="zh-CN"/>
        </w:rPr>
        <w:t xml:space="preserve"> And RAN4 can start the discussion on</w:t>
      </w:r>
      <w:r>
        <w:rPr>
          <w:rFonts w:hint="default" w:eastAsia="宋体"/>
          <w:b/>
          <w:bCs/>
          <w:lang w:val="en-US" w:eastAsia="zh-CN"/>
        </w:rPr>
        <w:t xml:space="preserve"> </w:t>
      </w:r>
      <w:r>
        <w:rPr>
          <w:rFonts w:hint="eastAsia" w:eastAsia="宋体"/>
          <w:b/>
          <w:bCs/>
          <w:lang w:val="en-US" w:eastAsia="zh-CN"/>
        </w:rPr>
        <w:t>sub-use-case</w:t>
      </w:r>
      <w:r>
        <w:rPr>
          <w:rFonts w:hint="default" w:eastAsia="宋体"/>
          <w:b/>
          <w:bCs/>
          <w:lang w:val="en-US" w:eastAsia="zh-CN"/>
        </w:rPr>
        <w:t xml:space="preserve"> 2</w:t>
      </w:r>
      <w:r>
        <w:rPr>
          <w:rFonts w:hint="eastAsia"/>
          <w:b/>
          <w:bCs/>
          <w:lang w:val="en-US" w:eastAsia="zh-CN"/>
        </w:rPr>
        <w:t xml:space="preserve"> (L3-L3).</w:t>
      </w:r>
    </w:p>
    <w:p>
      <w:pPr>
        <w:spacing w:before="157" w:beforeLines="50"/>
        <w:rPr>
          <w:rFonts w:hint="eastAsia" w:eastAsia="等线"/>
          <w:lang w:val="en-US" w:eastAsia="zh-CN"/>
        </w:rPr>
      </w:pPr>
      <w:r>
        <w:rPr>
          <w:rFonts w:hint="eastAsia"/>
          <w:lang w:val="en-US" w:eastAsia="zh-CN"/>
        </w:rPr>
        <w:t xml:space="preserve">Same as AI/ML beam management, </w:t>
      </w:r>
      <w:r>
        <w:rPr>
          <w:lang w:val="en-US" w:eastAsia="zh-CN"/>
        </w:rPr>
        <w:t>RAN4 tests are executed by TE emulating the network and environment by generating signals based on abstract models, e.g, TDL or CDL channels</w:t>
      </w:r>
      <w:r>
        <w:rPr>
          <w:rFonts w:hint="default"/>
          <w:lang w:val="en-US" w:eastAsia="zh-CN"/>
        </w:rPr>
        <w:t>. There has been some progress in the discussion of channel models in AI BM, and in order to characterize spatial characteristics, they have considered  CDL</w:t>
      </w:r>
      <w:r>
        <w:rPr>
          <w:rFonts w:hint="eastAsia"/>
          <w:lang w:val="en-US" w:eastAsia="zh-CN"/>
        </w:rPr>
        <w:t xml:space="preserve">, which is more </w:t>
      </w:r>
      <w:r>
        <w:rPr>
          <w:rFonts w:hint="default"/>
          <w:lang w:val="en-US" w:eastAsia="zh-CN"/>
        </w:rPr>
        <w:t xml:space="preserve">complex. </w:t>
      </w:r>
      <w:r>
        <w:rPr>
          <w:rFonts w:hint="eastAsia"/>
          <w:lang w:val="en-US" w:eastAsia="zh-CN"/>
        </w:rPr>
        <w:t>Base on this</w:t>
      </w:r>
      <w:r>
        <w:rPr>
          <w:rFonts w:hint="default"/>
          <w:lang w:val="en-US" w:eastAsia="zh-CN"/>
        </w:rPr>
        <w:t xml:space="preserve">, we need to investigate whether </w:t>
      </w:r>
      <w:r>
        <w:rPr>
          <w:rFonts w:hint="eastAsia"/>
          <w:lang w:val="en-US" w:eastAsia="zh-CN"/>
        </w:rPr>
        <w:t>T</w:t>
      </w:r>
      <w:r>
        <w:rPr>
          <w:rFonts w:hint="default"/>
          <w:lang w:val="en-US" w:eastAsia="zh-CN"/>
        </w:rPr>
        <w:t>DL</w:t>
      </w:r>
      <w:r>
        <w:rPr>
          <w:rFonts w:hint="eastAsia"/>
          <w:lang w:val="en-US" w:eastAsia="zh-CN"/>
        </w:rPr>
        <w:t>/</w:t>
      </w:r>
      <w:r>
        <w:rPr>
          <w:rFonts w:hint="default"/>
          <w:lang w:val="en-US" w:eastAsia="zh-CN"/>
        </w:rPr>
        <w:t>AWGN is sufficient to complete the current testing for AI mob.</w:t>
      </w:r>
    </w:p>
    <w:p>
      <w:pPr>
        <w:spacing w:before="157" w:beforeLines="50"/>
        <w:rPr>
          <w:rFonts w:hint="default"/>
          <w:lang w:val="en-US" w:eastAsia="zh-CN"/>
        </w:rPr>
      </w:pPr>
      <w:r>
        <w:rPr>
          <w:rFonts w:hint="default"/>
          <w:sz w:val="20"/>
          <w:szCs w:val="24"/>
          <w:lang w:val="en-US" w:eastAsia="zh-CN"/>
        </w:rPr>
        <w:t>For the discussion of AI BM, they tend to use complex channels such as CDL because they need to consider the influence of spatial domain. However, for AI Mob, our priority scenarios are t</w:t>
      </w:r>
      <w:r>
        <w:rPr>
          <w:rFonts w:hint="eastAsia"/>
          <w:sz w:val="20"/>
          <w:szCs w:val="24"/>
          <w:lang w:val="en-US" w:eastAsia="zh-CN"/>
        </w:rPr>
        <w:t xml:space="preserve">emporal </w:t>
      </w:r>
      <w:r>
        <w:rPr>
          <w:rFonts w:hint="default"/>
          <w:sz w:val="20"/>
          <w:szCs w:val="24"/>
          <w:lang w:val="en-US" w:eastAsia="zh-CN"/>
        </w:rPr>
        <w:t>domain and frequency domain. For example, we can predict the next time cell measurement result based on the current time cell measurement result without involving changes in beam direction, so spatial characteristics may not need to be considered during the testing process</w:t>
      </w:r>
      <w:r>
        <w:rPr>
          <w:rFonts w:hint="eastAsia"/>
          <w:sz w:val="20"/>
          <w:szCs w:val="24"/>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Channel models</w:t>
            </w:r>
          </w:p>
          <w:p>
            <w:pPr>
              <w:spacing w:after="120"/>
              <w:rPr>
                <w:rFonts w:eastAsia="游明朝"/>
                <w:szCs w:val="24"/>
                <w:lang w:eastAsia="ja-JP"/>
              </w:rPr>
            </w:pPr>
            <w:r>
              <w:rPr>
                <w:rFonts w:hint="eastAsia" w:eastAsia="游明朝"/>
                <w:szCs w:val="24"/>
                <w:lang w:eastAsia="ja-JP"/>
              </w:rPr>
              <w:t>A</w:t>
            </w:r>
            <w:r>
              <w:rPr>
                <w:rFonts w:eastAsia="游明朝"/>
                <w:szCs w:val="24"/>
                <w:lang w:eastAsia="ja-JP"/>
              </w:rPr>
              <w:t>greement: Further discuss and down-select the following options considering TE feasibility</w:t>
            </w:r>
          </w:p>
          <w:p>
            <w:pPr>
              <w:pStyle w:val="28"/>
              <w:numPr>
                <w:ilvl w:val="0"/>
                <w:numId w:val="7"/>
              </w:numPr>
              <w:overflowPunct w:val="0"/>
              <w:autoSpaceDE w:val="0"/>
              <w:autoSpaceDN w:val="0"/>
              <w:adjustRightInd w:val="0"/>
              <w:spacing w:after="120"/>
              <w:ind w:firstLineChars="0"/>
              <w:textAlignment w:val="baseline"/>
              <w:rPr>
                <w:szCs w:val="24"/>
                <w:lang w:eastAsia="zh-CN"/>
              </w:rPr>
            </w:pPr>
            <w:r>
              <w:rPr>
                <w:szCs w:val="24"/>
                <w:lang w:eastAsia="zh-CN"/>
              </w:rPr>
              <w:t>Option 2: TDL</w:t>
            </w:r>
          </w:p>
          <w:p>
            <w:pPr>
              <w:pStyle w:val="28"/>
              <w:numPr>
                <w:ilvl w:val="0"/>
                <w:numId w:val="7"/>
              </w:numPr>
              <w:overflowPunct w:val="0"/>
              <w:autoSpaceDE w:val="0"/>
              <w:autoSpaceDN w:val="0"/>
              <w:adjustRightInd w:val="0"/>
              <w:spacing w:after="120"/>
              <w:ind w:firstLineChars="0"/>
              <w:textAlignment w:val="baseline"/>
              <w:rPr>
                <w:szCs w:val="24"/>
                <w:lang w:eastAsia="zh-CN"/>
              </w:rPr>
            </w:pPr>
            <w:r>
              <w:rPr>
                <w:rFonts w:hint="eastAsia" w:eastAsia="游明朝"/>
                <w:szCs w:val="24"/>
                <w:lang w:eastAsia="ja-JP"/>
              </w:rPr>
              <w:t>Option 5</w:t>
            </w:r>
            <w:r>
              <w:rPr>
                <w:rFonts w:eastAsia="游明朝"/>
                <w:szCs w:val="24"/>
                <w:lang w:eastAsia="ja-JP"/>
              </w:rPr>
              <w:t xml:space="preserve">: </w:t>
            </w:r>
            <w:r>
              <w:rPr>
                <w:rFonts w:hint="eastAsia" w:eastAsia="游明朝"/>
                <w:szCs w:val="24"/>
                <w:lang w:eastAsia="ja-JP"/>
              </w:rPr>
              <w:t>simplified CDL</w:t>
            </w:r>
          </w:p>
          <w:p>
            <w:pPr>
              <w:widowControl w:val="0"/>
              <w:numPr>
                <w:ilvl w:val="0"/>
                <w:numId w:val="0"/>
              </w:numPr>
              <w:overflowPunct/>
              <w:autoSpaceDE/>
              <w:autoSpaceDN/>
              <w:adjustRightInd/>
              <w:spacing w:after="0"/>
              <w:ind w:leftChars="500"/>
              <w:jc w:val="both"/>
              <w:textAlignment w:val="auto"/>
              <w:rPr>
                <w:rFonts w:hint="default"/>
                <w:lang w:val="en-US" w:eastAsia="zh-CN"/>
              </w:rPr>
            </w:pPr>
            <w:r>
              <w:rPr>
                <w:rFonts w:hint="eastAsia" w:eastAsia="游明朝"/>
                <w:szCs w:val="24"/>
                <w:lang w:eastAsia="ja-JP"/>
              </w:rPr>
              <w:t>CDL channel model with a small number of clusters. CDL simplification needs to be further discussed</w:t>
            </w:r>
          </w:p>
        </w:tc>
      </w:tr>
    </w:tbl>
    <w:p>
      <w:pPr>
        <w:spacing w:before="157" w:beforeLines="50"/>
        <w:rPr>
          <w:rFonts w:hint="default"/>
          <w:b/>
          <w:bCs/>
          <w:lang w:val="en-US" w:eastAsia="zh-CN"/>
        </w:rPr>
      </w:pPr>
      <w:r>
        <w:rPr>
          <w:rFonts w:hint="eastAsia"/>
          <w:b/>
          <w:bCs/>
          <w:lang w:val="en-US" w:eastAsia="zh-CN"/>
        </w:rPr>
        <w:t>Proposal 2: For testing on AI mob, prefer to use AWGN/TDL channel model as baseline.</w:t>
      </w:r>
    </w:p>
    <w:p>
      <w:pPr>
        <w:spacing w:before="157" w:beforeLines="50"/>
        <w:rPr>
          <w:rFonts w:hint="eastAsia"/>
          <w:b/>
          <w:bCs/>
          <w:lang w:val="en-US" w:eastAsia="zh-CN"/>
        </w:rPr>
      </w:pPr>
      <w:r>
        <w:rPr>
          <w:rFonts w:hint="eastAsia"/>
          <w:lang w:val="en-US" w:eastAsia="zh-CN"/>
        </w:rPr>
        <w:t xml:space="preserve">However, </w:t>
      </w:r>
      <w:r>
        <w:rPr>
          <w:rFonts w:hint="eastAsia" w:eastAsia="等线"/>
          <w:lang w:val="en-US" w:eastAsia="zh-CN"/>
        </w:rPr>
        <w:t>the channel conditions of real environment are complex and diversified</w:t>
      </w:r>
      <w:r>
        <w:rPr>
          <w:rFonts w:hint="default"/>
          <w:lang w:val="en-US" w:eastAsia="zh-CN"/>
        </w:rPr>
        <w:t xml:space="preserve">, </w:t>
      </w:r>
      <w:r>
        <w:rPr>
          <w:rFonts w:hint="eastAsia"/>
          <w:lang w:val="en-US" w:eastAsia="zh-CN"/>
        </w:rPr>
        <w:t xml:space="preserve">and </w:t>
      </w:r>
      <w:r>
        <w:rPr>
          <w:rFonts w:hint="default"/>
          <w:lang w:val="en-US" w:eastAsia="zh-CN"/>
        </w:rPr>
        <w:t>the channel state is not stationary and constantly changing</w:t>
      </w:r>
      <w:r>
        <w:rPr>
          <w:rFonts w:hint="eastAsia"/>
          <w:lang w:val="en-US" w:eastAsia="zh-CN"/>
        </w:rPr>
        <w:t xml:space="preserve"> f</w:t>
      </w:r>
      <w:r>
        <w:rPr>
          <w:rFonts w:hint="default"/>
          <w:lang w:val="en-US" w:eastAsia="zh-CN"/>
        </w:rPr>
        <w:t xml:space="preserve">or mobility, which can easily lead to measurement results used for inference not being applicable to the inference stage, resulting in subsequent processes such as predicting measurement events and </w:t>
      </w:r>
      <w:r>
        <w:rPr>
          <w:rFonts w:hint="eastAsia"/>
          <w:lang w:val="en-US" w:eastAsia="zh-CN"/>
        </w:rPr>
        <w:t>handover</w:t>
      </w:r>
      <w:r>
        <w:rPr>
          <w:rFonts w:hint="default"/>
          <w:lang w:val="en-US" w:eastAsia="zh-CN"/>
        </w:rPr>
        <w:t xml:space="preserve">. </w:t>
      </w:r>
      <w:r>
        <w:rPr>
          <w:rFonts w:hint="eastAsia" w:eastAsia="等线"/>
          <w:lang w:val="en-US" w:eastAsia="zh-CN"/>
        </w:rPr>
        <w:t>T</w:t>
      </w:r>
      <w:r>
        <w:rPr>
          <w:rFonts w:eastAsia="等线"/>
        </w:rPr>
        <w:t>he performance would degrade and UE may fail the test</w:t>
      </w:r>
      <w:r>
        <w:rPr>
          <w:rFonts w:hint="eastAsia" w:eastAsia="等线"/>
          <w:lang w:val="en-US" w:eastAsia="zh-CN"/>
        </w:rPr>
        <w:t>s</w:t>
      </w:r>
      <w:r>
        <w:rPr>
          <w:rFonts w:eastAsia="等线"/>
        </w:rPr>
        <w:t>.</w:t>
      </w:r>
    </w:p>
    <w:p>
      <w:pPr>
        <w:spacing w:before="157" w:beforeLines="50"/>
        <w:rPr>
          <w:rFonts w:hint="eastAsia"/>
          <w:b/>
          <w:bCs/>
          <w:lang w:val="en-US" w:eastAsia="zh-CN"/>
        </w:rPr>
      </w:pPr>
      <w:r>
        <w:rPr>
          <w:rFonts w:hint="eastAsia"/>
          <w:b/>
          <w:bCs/>
          <w:lang w:val="en-US" w:eastAsia="zh-CN"/>
        </w:rPr>
        <w:t xml:space="preserve">Observation 3: </w:t>
      </w:r>
      <w:r>
        <w:rPr>
          <w:rFonts w:hint="eastAsia" w:eastAsia="等线"/>
          <w:b/>
          <w:bCs/>
          <w:lang w:val="en-US" w:eastAsia="zh-CN"/>
        </w:rPr>
        <w:t>the channel conditions of real environment are complex and diversified</w:t>
      </w:r>
      <w:r>
        <w:rPr>
          <w:rFonts w:hint="default"/>
          <w:b/>
          <w:bCs/>
          <w:lang w:val="en-US" w:eastAsia="zh-CN"/>
        </w:rPr>
        <w:t xml:space="preserve">, </w:t>
      </w:r>
      <w:r>
        <w:rPr>
          <w:rFonts w:hint="eastAsia"/>
          <w:b/>
          <w:bCs/>
          <w:lang w:val="en-US" w:eastAsia="zh-CN"/>
        </w:rPr>
        <w:t xml:space="preserve">and </w:t>
      </w:r>
      <w:r>
        <w:rPr>
          <w:rFonts w:hint="default"/>
          <w:b/>
          <w:bCs/>
          <w:lang w:val="en-US" w:eastAsia="zh-CN"/>
        </w:rPr>
        <w:t>the channel state is not stationary and constantly changing</w:t>
      </w:r>
      <w:r>
        <w:rPr>
          <w:rFonts w:hint="eastAsia"/>
          <w:b/>
          <w:bCs/>
          <w:lang w:val="en-US" w:eastAsia="zh-CN"/>
        </w:rPr>
        <w:t xml:space="preserve"> f</w:t>
      </w:r>
      <w:r>
        <w:rPr>
          <w:rFonts w:hint="default"/>
          <w:b/>
          <w:bCs/>
          <w:lang w:val="en-US" w:eastAsia="zh-CN"/>
        </w:rPr>
        <w:t>or mobility</w:t>
      </w:r>
      <w:r>
        <w:rPr>
          <w:rFonts w:hint="eastAsia"/>
          <w:b/>
          <w:bCs/>
          <w:lang w:val="en-US" w:eastAsia="zh-CN"/>
        </w:rPr>
        <w:t>.</w:t>
      </w:r>
    </w:p>
    <w:p>
      <w:pPr>
        <w:spacing w:before="157" w:beforeLines="50"/>
        <w:rPr>
          <w:rFonts w:hint="eastAsia" w:eastAsia="等线"/>
          <w:b/>
          <w:bCs/>
          <w:lang w:val="en-US" w:eastAsia="zh-CN"/>
        </w:rPr>
      </w:pPr>
      <w:r>
        <w:rPr>
          <w:rFonts w:hint="eastAsia"/>
          <w:b/>
          <w:bCs/>
          <w:lang w:val="en-US" w:eastAsia="zh-CN"/>
        </w:rPr>
        <w:t xml:space="preserve">Proposal 3: </w:t>
      </w:r>
      <w:r>
        <w:rPr>
          <w:rFonts w:hint="default"/>
          <w:b/>
          <w:bCs/>
          <w:lang w:val="en-US" w:eastAsia="zh-CN"/>
        </w:rPr>
        <w:t>RAN4 should discuss how to reflect randomness and variability in the testing process, such as reception power and SNR influenced by mobility.</w:t>
      </w:r>
    </w:p>
    <w:p>
      <w:pPr>
        <w:spacing w:before="157" w:beforeLines="50"/>
        <w:rPr>
          <w:rFonts w:hint="eastAsia"/>
          <w:lang w:val="en-US" w:eastAsia="zh-CN"/>
        </w:rPr>
      </w:pPr>
      <w:r>
        <w:rPr>
          <w:rFonts w:hint="eastAsia"/>
          <w:lang w:val="en-US" w:eastAsia="zh-CN"/>
        </w:rPr>
        <w:t>Meanwhile, genralization performance is important for model evalution. From the test perspective, there is trade-off between supported scenarios and generalization performance verification. RAN4 is not able to test all identified scenarios and instead should try to cover more typical scenarios as much as possible.</w:t>
      </w:r>
    </w:p>
    <w:p>
      <w:pPr>
        <w:spacing w:before="157" w:beforeLines="50"/>
        <w:rPr>
          <w:rFonts w:hint="eastAsia"/>
          <w:lang w:val="en-US" w:eastAsia="zh-CN"/>
        </w:rPr>
      </w:pPr>
      <w:r>
        <w:rPr>
          <w:rFonts w:hint="eastAsia"/>
          <w:lang w:val="en-US" w:eastAsia="zh-CN"/>
        </w:rPr>
        <w:t>For RRM measurement, it can be divided into FR1 and FR2, including intra-frequency intra cell measurement, intra-frequency inter cell measurement, inter-frequency intra cell measurement, and inter-frequency inter cell measurement. Additionally, it may be necessary to consider whether a gap is needed. Meanwhile, RAN2 has the agreement that AI/ML model generalization could be addressed after sufficient performance gains for different use cases are found. Thus, RAN4 should discuss whether and how to define and test the generalization performance of AI/ML model.</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b/>
                <w:u w:val="single"/>
                <w:lang w:eastAsia="ko-KR"/>
              </w:rPr>
              <w:t>AI/ML model generalization could be addressed after sufficient performance gains for different use cases are found.</w:t>
            </w:r>
          </w:p>
        </w:tc>
      </w:tr>
    </w:tbl>
    <w:p>
      <w:pPr>
        <w:spacing w:before="157" w:beforeLines="50"/>
        <w:rPr>
          <w:rFonts w:hint="eastAsia" w:eastAsia="等线"/>
          <w:b/>
          <w:bCs/>
          <w:highlight w:val="none"/>
          <w:lang w:val="en-US" w:eastAsia="zh-CN"/>
        </w:rPr>
      </w:pPr>
      <w:r>
        <w:rPr>
          <w:rFonts w:hint="eastAsia"/>
          <w:b/>
          <w:bCs/>
          <w:lang w:val="en-US" w:eastAsia="zh-CN"/>
        </w:rPr>
        <w:t xml:space="preserve">Observation 4: Genralization performance is important for prediction, RAN2 thinks that AI/ML model generalization could be addressed after sufficient performance gains for different use cases are found, and </w:t>
      </w:r>
      <w:r>
        <w:rPr>
          <w:rFonts w:eastAsia="等线"/>
          <w:b/>
          <w:bCs/>
        </w:rPr>
        <w:t xml:space="preserve">RAN4 </w:t>
      </w:r>
      <w:r>
        <w:rPr>
          <w:rFonts w:hint="eastAsia" w:eastAsia="等线"/>
          <w:b/>
          <w:bCs/>
          <w:lang w:eastAsia="zh-CN"/>
        </w:rPr>
        <w:t>s</w:t>
      </w:r>
      <w:r>
        <w:rPr>
          <w:rFonts w:hint="eastAsia" w:eastAsia="等线"/>
          <w:b/>
          <w:bCs/>
          <w:lang w:val="en-US" w:eastAsia="zh-CN"/>
        </w:rPr>
        <w:t>hould</w:t>
      </w:r>
      <w:r>
        <w:rPr>
          <w:rFonts w:eastAsia="等线"/>
          <w:b/>
          <w:bCs/>
        </w:rPr>
        <w:t xml:space="preserve"> discuss </w:t>
      </w:r>
      <w:r>
        <w:rPr>
          <w:rFonts w:eastAsia="等线"/>
          <w:b/>
          <w:bCs/>
          <w:highlight w:val="none"/>
        </w:rPr>
        <w:t>whether</w:t>
      </w:r>
      <w:r>
        <w:rPr>
          <w:rFonts w:hint="eastAsia" w:eastAsia="等线"/>
          <w:b/>
          <w:bCs/>
          <w:highlight w:val="none"/>
          <w:lang w:val="en-US" w:eastAsia="zh-CN"/>
        </w:rPr>
        <w:t>/</w:t>
      </w:r>
      <w:r>
        <w:rPr>
          <w:rFonts w:eastAsia="等线"/>
          <w:b/>
          <w:bCs/>
          <w:highlight w:val="none"/>
        </w:rPr>
        <w:t xml:space="preserve">how to define and test the </w:t>
      </w:r>
      <w:r>
        <w:rPr>
          <w:rFonts w:hint="eastAsia" w:eastAsia="等线"/>
          <w:b/>
          <w:bCs/>
          <w:highlight w:val="none"/>
        </w:rPr>
        <w:t>generalization performance</w:t>
      </w:r>
      <w:r>
        <w:rPr>
          <w:rFonts w:eastAsia="等线"/>
          <w:b/>
          <w:bCs/>
          <w:highlight w:val="none"/>
        </w:rPr>
        <w:t xml:space="preserve"> of AI/ML </w:t>
      </w:r>
      <w:r>
        <w:rPr>
          <w:rFonts w:hint="eastAsia" w:eastAsia="等线"/>
          <w:b/>
          <w:bCs/>
          <w:highlight w:val="none"/>
          <w:lang w:eastAsia="zh-CN"/>
        </w:rPr>
        <w:t>m</w:t>
      </w:r>
      <w:r>
        <w:rPr>
          <w:rFonts w:hint="eastAsia" w:eastAsia="等线"/>
          <w:b/>
          <w:bCs/>
          <w:highlight w:val="none"/>
          <w:lang w:val="en-US" w:eastAsia="zh-CN"/>
        </w:rPr>
        <w:t>odel</w:t>
      </w:r>
      <w:r>
        <w:rPr>
          <w:rFonts w:eastAsia="等线"/>
          <w:b/>
          <w:bCs/>
          <w:highlight w:val="none"/>
        </w:rPr>
        <w:t>.</w:t>
      </w:r>
      <w:r>
        <w:rPr>
          <w:rFonts w:hint="eastAsia" w:eastAsia="等线"/>
          <w:b/>
          <w:bCs/>
          <w:highlight w:val="none"/>
          <w:lang w:val="en-US" w:eastAsia="zh-CN"/>
        </w:rPr>
        <w:t xml:space="preserve"> </w:t>
      </w:r>
    </w:p>
    <w:p>
      <w:pPr>
        <w:spacing w:before="157" w:beforeLines="50"/>
        <w:rPr>
          <w:rFonts w:hint="eastAsia" w:eastAsia="等线"/>
          <w:b w:val="0"/>
          <w:bCs w:val="0"/>
          <w:highlight w:val="none"/>
          <w:lang w:val="en-US" w:eastAsia="zh-CN"/>
        </w:rPr>
      </w:pPr>
      <w:r>
        <w:rPr>
          <w:rFonts w:hint="eastAsia" w:eastAsia="等线"/>
          <w:b w:val="0"/>
          <w:bCs w:val="0"/>
          <w:highlight w:val="none"/>
          <w:lang w:val="en-US" w:eastAsia="zh-CN"/>
        </w:rPr>
        <w:t>For genralization performance, some company proposed to follow the conclusions on generalization achieved in AI/ML for NR air interface as much as possible and Study depends on sufficient research progress in RAN2. At present, there is indeed a lack of input, and we also suggest postponing the discussion and waiting for the progress of AI/ML and RAN2.</w:t>
      </w:r>
    </w:p>
    <w:p>
      <w:pPr>
        <w:spacing w:before="157" w:beforeLines="50"/>
        <w:rPr>
          <w:rFonts w:hint="default" w:eastAsia="等线"/>
          <w:b w:val="0"/>
          <w:bCs w:val="0"/>
          <w:highlight w:val="none"/>
          <w:lang w:val="en-US" w:eastAsia="zh-CN"/>
        </w:rPr>
      </w:pPr>
      <w:r>
        <w:rPr>
          <w:rFonts w:hint="eastAsia" w:eastAsia="等线"/>
          <w:b w:val="0"/>
          <w:bCs w:val="0"/>
          <w:highlight w:val="none"/>
          <w:lang w:val="en-US" w:eastAsia="zh-CN"/>
        </w:rPr>
        <w:t>In the last meeting, RAN2 has reached some agreements on model generalization, and RAN4 can start to study the Generalization based on the progress made by RAN2.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9514" w:type="dxa"/>
          </w:tcPr>
          <w:p>
            <w:pPr>
              <w:widowControl w:val="0"/>
              <w:numPr>
                <w:ilvl w:val="0"/>
                <w:numId w:val="0"/>
              </w:numPr>
              <w:overflowPunct/>
              <w:autoSpaceDE/>
              <w:autoSpaceDN/>
              <w:adjustRightInd/>
              <w:spacing w:before="157" w:beforeLines="50" w:after="0"/>
              <w:ind w:leftChars="0"/>
              <w:jc w:val="both"/>
              <w:textAlignment w:val="auto"/>
              <w:rPr>
                <w:rFonts w:hint="default"/>
                <w:b/>
                <w:bCs/>
                <w:lang w:val="en-US" w:eastAsia="zh-CN"/>
              </w:rPr>
            </w:pPr>
            <w:r>
              <w:rPr>
                <w:rFonts w:hint="default"/>
                <w:b/>
                <w:bCs/>
                <w:lang w:val="en-US" w:eastAsia="zh-CN"/>
              </w:rPr>
              <w:t>Agreements on generalization over UE speed</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1 </w:t>
            </w:r>
            <w:r>
              <w:rPr>
                <w:rFonts w:hint="default"/>
                <w:lang w:val="en-US" w:eastAsia="zh-CN"/>
              </w:rPr>
              <w:t>For intra-frequency temporal domain prediction in FR1/FR2, generalization performs well across all UE speeds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2 </w:t>
            </w:r>
            <w:r>
              <w:rPr>
                <w:rFonts w:hint="default"/>
                <w:lang w:val="en-US" w:eastAsia="zh-CN"/>
              </w:rPr>
              <w:t xml:space="preserve">Using a mixed dataset (GC#2) slightly improves the accuracy of the AI/ML model compared to GC#1 cases, while offering comparable accuracy as the baseline case (for the same data set size). </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3 </w:t>
            </w:r>
            <w:r>
              <w:rPr>
                <w:rFonts w:hint="default"/>
                <w:lang w:val="en-US" w:eastAsia="zh-CN"/>
              </w:rPr>
              <w:t>For GC#1, as the difference between the UE speed that an AI/ML model trained at and the UE speed that the inference is being made decreases, the AI/ML achieves a closer performance to the baseline.</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p>
            <w:pPr>
              <w:widowControl w:val="0"/>
              <w:numPr>
                <w:ilvl w:val="0"/>
                <w:numId w:val="0"/>
              </w:numPr>
              <w:overflowPunct/>
              <w:autoSpaceDE/>
              <w:autoSpaceDN/>
              <w:adjustRightInd/>
              <w:spacing w:before="157" w:beforeLines="50" w:after="0"/>
              <w:ind w:leftChars="0"/>
              <w:jc w:val="both"/>
              <w:textAlignment w:val="auto"/>
              <w:rPr>
                <w:rFonts w:hint="default"/>
                <w:b/>
                <w:bCs/>
                <w:lang w:val="en-US" w:eastAsia="zh-CN"/>
              </w:rPr>
            </w:pPr>
            <w:r>
              <w:rPr>
                <w:rFonts w:hint="default"/>
                <w:b/>
                <w:bCs/>
                <w:lang w:val="en-US" w:eastAsia="zh-CN"/>
              </w:rPr>
              <w:t>Agreements on generalization over frequency</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1 </w:t>
            </w:r>
            <w:r>
              <w:rPr>
                <w:rFonts w:hint="default"/>
                <w:lang w:val="en-US" w:eastAsia="zh-CN"/>
              </w:rPr>
              <w:t>Generalization using GC#2 always outperform that of GC#1</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2 </w:t>
            </w:r>
            <w:r>
              <w:rPr>
                <w:rFonts w:hint="default"/>
                <w:lang w:val="en-US" w:eastAsia="zh-CN"/>
              </w:rPr>
              <w:t>Training and generalization using the knowledge about the input &amp; output frequency (or even an indication) outperforms the case where the model cannot recognize which frequency at the input or output.</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3 </w:t>
            </w:r>
            <w:r>
              <w:rPr>
                <w:rFonts w:hint="default"/>
                <w:lang w:val="en-US" w:eastAsia="zh-CN"/>
              </w:rPr>
              <w:t>Considering the generalization parameter of different predicted frequencies in inter-freq prediction, the GC#1 case without any preprocessing based on the information of predicted frequency suffers from significant performance loss.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4 </w:t>
            </w:r>
            <w:r>
              <w:rPr>
                <w:rFonts w:hint="default"/>
                <w:lang w:val="en-US" w:eastAsia="zh-CN"/>
              </w:rPr>
              <w:t>For GC#2 case, the prediction accuracy is acceptable and close to the baseline</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p>
            <w:pPr>
              <w:tabs>
                <w:tab w:val="left" w:pos="1622"/>
              </w:tabs>
              <w:spacing w:before="0"/>
              <w:ind w:left="363" w:hanging="363"/>
              <w:rPr>
                <w:b/>
                <w:bCs/>
              </w:rPr>
            </w:pPr>
            <w:r>
              <w:rPr>
                <w:b/>
                <w:bCs/>
              </w:rPr>
              <w:t>Agreements</w:t>
            </w:r>
          </w:p>
          <w:p>
            <w:pPr>
              <w:tabs>
                <w:tab w:val="left" w:pos="1622"/>
              </w:tabs>
              <w:spacing w:before="0"/>
              <w:ind w:left="363" w:hanging="363"/>
            </w:pPr>
            <w:r>
              <w:t xml:space="preserve">1  Two sets of parameters (ISD, BS antenna height, BS Tx power) are used for the generalization across cell configurations study. </w:t>
            </w:r>
          </w:p>
          <w:p>
            <w:pPr>
              <w:tabs>
                <w:tab w:val="left" w:pos="1622"/>
              </w:tabs>
              <w:spacing w:before="0"/>
              <w:ind w:left="363" w:hanging="363"/>
            </w:pPr>
            <w:r>
              <w:t xml:space="preserve">2  FR1 is the primary focus, companies can also submit results for FR2 (however, each set of generalization results covers either FR1 or FR2). </w:t>
            </w:r>
          </w:p>
          <w:p>
            <w:pPr>
              <w:tabs>
                <w:tab w:val="left" w:pos="1622"/>
              </w:tabs>
              <w:spacing w:before="0"/>
              <w:ind w:left="363" w:hanging="363"/>
            </w:pPr>
            <w:r>
              <w:t>3  Agree on the two sets of configurations as in tables 2 and 3 (for FR1 and FR2).</w:t>
            </w:r>
          </w:p>
          <w:p>
            <w:pPr>
              <w:tabs>
                <w:tab w:val="left" w:pos="1622"/>
              </w:tabs>
              <w:spacing w:before="0"/>
              <w:ind w:left="363" w:hanging="363"/>
            </w:pPr>
          </w:p>
          <w:tbl>
            <w:tblPr>
              <w:tblStyle w:val="17"/>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5"/>
              <w:gridCol w:w="2678"/>
              <w:gridCol w:w="2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Parameter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rFonts w:eastAsia="Calibri"/>
                    </w:rPr>
                    <w:t>Configuration #1</w:t>
                  </w:r>
                </w:p>
              </w:tc>
              <w:tc>
                <w:tcPr>
                  <w:tcW w:w="2678" w:type="dxa"/>
                  <w:tcBorders>
                    <w:top w:val="single" w:color="auto" w:sz="4" w:space="0"/>
                    <w:left w:val="single" w:color="auto" w:sz="4" w:space="0"/>
                    <w:bottom w:val="single" w:color="auto" w:sz="4" w:space="0"/>
                    <w:right w:val="single" w:color="auto" w:sz="4" w:space="0"/>
                  </w:tcBorders>
                </w:tcPr>
                <w:p>
                  <w:pPr>
                    <w:rPr>
                      <w:b/>
                      <w:bCs/>
                      <w:lang w:val="en-US"/>
                    </w:rPr>
                  </w:pPr>
                  <w:r>
                    <w:rPr>
                      <w:rFonts w:eastAsia="Calibri"/>
                    </w:rPr>
                    <w:t>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 xml:space="preserve">Deployment scenario </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UMi</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ISD</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200m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antenna height</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10m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Tx power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40dBm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44dBm</w:t>
                  </w:r>
                </w:p>
              </w:tc>
            </w:tr>
          </w:tbl>
          <w:p>
            <w:pPr>
              <w:spacing w:before="0" w:after="200"/>
              <w:jc w:val="center"/>
              <w:rPr>
                <w:rFonts w:ascii="Times New Roman" w:hAnsi="Times New Roman" w:eastAsia="宋体"/>
                <w:i/>
                <w:iCs/>
                <w:color w:val="44546A" w:themeColor="text2"/>
                <w:sz w:val="18"/>
                <w:szCs w:val="18"/>
                <w:lang w:eastAsia="en-US"/>
                <w14:textFill>
                  <w14:solidFill>
                    <w14:schemeClr w14:val="tx2"/>
                  </w14:solidFill>
                </w14:textFill>
              </w:rPr>
            </w:pPr>
            <w:r>
              <w:rPr>
                <w:rFonts w:ascii="Times New Roman" w:hAnsi="Times New Roman" w:eastAsia="宋体"/>
                <w:i/>
                <w:iCs/>
                <w:color w:val="44546A" w:themeColor="text2"/>
                <w:sz w:val="18"/>
                <w:szCs w:val="18"/>
                <w:lang w:eastAsia="en-US"/>
                <w14:textFill>
                  <w14:solidFill>
                    <w14:schemeClr w14:val="tx2"/>
                  </w14:solidFill>
                </w14:textFill>
              </w:rPr>
              <w:t xml:space="preserve">Table </w:t>
            </w:r>
            <w:r>
              <w:rPr>
                <w:rFonts w:ascii="Times New Roman" w:hAnsi="Times New Roman" w:eastAsia="宋体"/>
                <w:i/>
                <w:iCs/>
                <w:color w:val="44546A" w:themeColor="text2"/>
                <w:sz w:val="18"/>
                <w:szCs w:val="18"/>
                <w:lang w:eastAsia="en-US"/>
                <w14:textFill>
                  <w14:solidFill>
                    <w14:schemeClr w14:val="tx2"/>
                  </w14:solidFill>
                </w14:textFill>
              </w:rPr>
              <w:fldChar w:fldCharType="begin"/>
            </w:r>
            <w:r>
              <w:rPr>
                <w:rFonts w:ascii="Times New Roman" w:hAnsi="Times New Roman" w:eastAsia="宋体"/>
                <w:i/>
                <w:iCs/>
                <w:color w:val="44546A" w:themeColor="text2"/>
                <w:sz w:val="18"/>
                <w:szCs w:val="18"/>
                <w:lang w:eastAsia="en-US"/>
                <w14:textFill>
                  <w14:solidFill>
                    <w14:schemeClr w14:val="tx2"/>
                  </w14:solidFill>
                </w14:textFill>
              </w:rPr>
              <w:instrText xml:space="preserve"> SEQ Table \* ARABIC </w:instrText>
            </w:r>
            <w:r>
              <w:rPr>
                <w:rFonts w:ascii="Times New Roman" w:hAnsi="Times New Roman" w:eastAsia="宋体"/>
                <w:i/>
                <w:iCs/>
                <w:color w:val="44546A" w:themeColor="text2"/>
                <w:sz w:val="18"/>
                <w:szCs w:val="18"/>
                <w:lang w:eastAsia="en-US"/>
                <w14:textFill>
                  <w14:solidFill>
                    <w14:schemeClr w14:val="tx2"/>
                  </w14:solidFill>
                </w14:textFill>
              </w:rPr>
              <w:fldChar w:fldCharType="separate"/>
            </w:r>
            <w:r>
              <w:rPr>
                <w:rFonts w:ascii="Times New Roman" w:hAnsi="Times New Roman" w:eastAsia="宋体"/>
                <w:i/>
                <w:iCs/>
                <w:color w:val="44546A" w:themeColor="text2"/>
                <w:sz w:val="18"/>
                <w:szCs w:val="18"/>
                <w:lang w:eastAsia="en-US"/>
                <w14:textFill>
                  <w14:solidFill>
                    <w14:schemeClr w14:val="tx2"/>
                  </w14:solidFill>
                </w14:textFill>
              </w:rPr>
              <w:t>2</w:t>
            </w:r>
            <w:r>
              <w:rPr>
                <w:rFonts w:ascii="Times New Roman" w:hAnsi="Times New Roman" w:eastAsia="宋体"/>
                <w:i/>
                <w:iCs/>
                <w:color w:val="44546A" w:themeColor="text2"/>
                <w:sz w:val="18"/>
                <w:szCs w:val="18"/>
                <w:lang w:eastAsia="en-US"/>
                <w14:textFill>
                  <w14:solidFill>
                    <w14:schemeClr w14:val="tx2"/>
                  </w14:solidFill>
                </w14:textFill>
              </w:rPr>
              <w:fldChar w:fldCharType="end"/>
            </w:r>
            <w:r>
              <w:rPr>
                <w:rFonts w:ascii="Times New Roman" w:hAnsi="Times New Roman" w:eastAsia="宋体"/>
                <w:i/>
                <w:iCs/>
                <w:color w:val="44546A" w:themeColor="text2"/>
                <w:sz w:val="18"/>
                <w:szCs w:val="18"/>
                <w:lang w:eastAsia="en-US"/>
                <w14:textFill>
                  <w14:solidFill>
                    <w14:schemeClr w14:val="tx2"/>
                  </w14:solidFill>
                </w14:textFill>
              </w:rPr>
              <w:t>: generalization parameters for FR1</w:t>
            </w:r>
          </w:p>
          <w:tbl>
            <w:tblPr>
              <w:tblStyle w:val="17"/>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5"/>
              <w:gridCol w:w="2678"/>
              <w:gridCol w:w="2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Parameter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rFonts w:eastAsia="Calibri"/>
                    </w:rPr>
                    <w:t>Configuration #1</w:t>
                  </w:r>
                </w:p>
              </w:tc>
              <w:tc>
                <w:tcPr>
                  <w:tcW w:w="2678" w:type="dxa"/>
                  <w:tcBorders>
                    <w:top w:val="single" w:color="auto" w:sz="4" w:space="0"/>
                    <w:left w:val="single" w:color="auto" w:sz="4" w:space="0"/>
                    <w:bottom w:val="single" w:color="auto" w:sz="4" w:space="0"/>
                    <w:right w:val="single" w:color="auto" w:sz="4" w:space="0"/>
                  </w:tcBorders>
                </w:tcPr>
                <w:p>
                  <w:pPr>
                    <w:rPr>
                      <w:b/>
                      <w:bCs/>
                      <w:lang w:val="en-US"/>
                    </w:rPr>
                  </w:pPr>
                  <w:r>
                    <w:rPr>
                      <w:rFonts w:eastAsia="Calibri"/>
                    </w:rPr>
                    <w:t>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Deployment scenario</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UMi</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ISD</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200m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antenna height</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10m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Tx power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40dBm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44dBm</w:t>
                  </w:r>
                </w:p>
              </w:tc>
            </w:tr>
          </w:tbl>
          <w:p>
            <w:pPr>
              <w:spacing w:before="0" w:after="200"/>
              <w:jc w:val="center"/>
              <w:rPr>
                <w:rFonts w:ascii="Times New Roman" w:hAnsi="Times New Roman" w:eastAsia="宋体"/>
                <w:i/>
                <w:iCs/>
                <w:color w:val="44546A" w:themeColor="text2"/>
                <w:sz w:val="18"/>
                <w:szCs w:val="18"/>
                <w:lang w:eastAsia="en-US"/>
                <w14:textFill>
                  <w14:solidFill>
                    <w14:schemeClr w14:val="tx2"/>
                  </w14:solidFill>
                </w14:textFill>
              </w:rPr>
            </w:pPr>
            <w:r>
              <w:rPr>
                <w:rFonts w:ascii="Times New Roman" w:hAnsi="Times New Roman" w:eastAsia="宋体"/>
                <w:i/>
                <w:iCs/>
                <w:color w:val="44546A" w:themeColor="text2"/>
                <w:sz w:val="18"/>
                <w:szCs w:val="18"/>
                <w:lang w:eastAsia="en-US"/>
                <w14:textFill>
                  <w14:solidFill>
                    <w14:schemeClr w14:val="tx2"/>
                  </w14:solidFill>
                </w14:textFill>
              </w:rPr>
              <w:t>Table 3: generalization parameters for FR2</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tc>
      </w:tr>
    </w:tbl>
    <w:p>
      <w:pPr>
        <w:spacing w:before="157" w:beforeLines="50"/>
        <w:rPr>
          <w:rFonts w:hint="eastAsia" w:eastAsia="等线"/>
          <w:b/>
          <w:bCs/>
          <w:highlight w:val="none"/>
          <w:lang w:val="en-US" w:eastAsia="zh-CN"/>
        </w:rPr>
      </w:pPr>
      <w:r>
        <w:rPr>
          <w:rFonts w:hint="eastAsia" w:eastAsia="等线"/>
          <w:b/>
          <w:bCs/>
          <w:highlight w:val="none"/>
          <w:lang w:val="en-US" w:eastAsia="zh-CN"/>
        </w:rPr>
        <w:t xml:space="preserve">Proposal 4: Generalization discussion in RAN4 can be started if sufficient progress is made in RAN2 or NR_AIML_Air WI. </w:t>
      </w:r>
    </w:p>
    <w:p>
      <w:pPr>
        <w:pStyle w:val="8"/>
        <w:spacing w:before="157" w:beforeLines="50"/>
        <w:rPr>
          <w:rFonts w:hint="default" w:eastAsia="宋体"/>
          <w:color w:val="auto"/>
          <w:sz w:val="20"/>
          <w:szCs w:val="20"/>
          <w:lang w:val="en-US" w:eastAsia="zh-CN"/>
        </w:rPr>
      </w:pPr>
      <w:r>
        <w:rPr>
          <w:rFonts w:hint="eastAsia" w:eastAsia="宋体"/>
          <w:color w:val="auto"/>
          <w:sz w:val="20"/>
          <w:szCs w:val="20"/>
          <w:lang w:val="en-US" w:eastAsia="zh-CN"/>
        </w:rPr>
        <w:t>When defining the core part and performance part requirements, the testability should also be considered. For AI/ML mobility, since it is a module based enhancement which has a bit difference from legacy RRM procedure, and the details within the module would be algorithm implementations, so maybe some new types of test should be considered. At least, to ensure the performance of prediction measurement, delay requirement and measurement accuracy should be verified. Under the condition that the measurement accuracy is met, the measurement delay should be smaller than the actual measurement.</w:t>
      </w:r>
    </w:p>
    <w:p>
      <w:pPr>
        <w:pStyle w:val="8"/>
        <w:spacing w:before="157"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From the perspective of test, core part and performance part requirements should be considered, i.e. measurement delay and measurement accuracy.</w:t>
      </w:r>
    </w:p>
    <w:p>
      <w:pPr>
        <w:pStyle w:val="8"/>
        <w:rPr>
          <w:rFonts w:hint="default"/>
          <w:lang w:val="en-US" w:eastAsia="zh-CN"/>
        </w:rPr>
      </w:pPr>
      <w:r>
        <w:rPr>
          <w:rFonts w:hint="eastAsia"/>
          <w:lang w:val="en-US" w:eastAsia="zh-CN"/>
        </w:rPr>
        <w:t xml:space="preserve">As mentioned in the WID, RAN4 should study the testability and interoperability based on RAN2 framework, e.g., number of cells to measure, beams etc. In RRM measurement, number of cells and number of SSB are clearly stated in TS 38.133 clause 9 for traditional measurement, including intra-frequency measurement, inter-frequency measurement, and LTM measurement for neighbor cell. In our view, if we want to use the AI/ML model to enhance RRM measurement, all of above should be considered for the integrity of the specfication. We can start the discussion on L3 SSB based measurement, and the number of cells and SSBs used for legacy can serve as a starting point for discussion. As to the test setup, in our views, RAN4 should consider multiple cells in the teating setup, especially for inter-frequency inter-cell scenario. At least </w:t>
      </w:r>
      <w:r>
        <w:rPr>
          <w:color w:val="000000" w:themeColor="text1"/>
          <w:szCs w:val="24"/>
          <w:lang w:eastAsia="zh-CN"/>
          <w14:textFill>
            <w14:solidFill>
              <w14:schemeClr w14:val="tx1"/>
            </w14:solidFill>
          </w14:textFill>
        </w:rPr>
        <w:t>serving cell and another/targe cell</w:t>
      </w:r>
      <w:r>
        <w:rPr>
          <w:rFonts w:hint="eastAsia"/>
          <w:color w:val="000000" w:themeColor="text1"/>
          <w:szCs w:val="24"/>
          <w:lang w:val="en-US" w:eastAsia="zh-CN"/>
          <w14:textFill>
            <w14:solidFill>
              <w14:schemeClr w14:val="tx1"/>
            </w14:solidFill>
          </w14:textFill>
        </w:rPr>
        <w:t xml:space="preserve"> should be considered for inter-cell measurement prediction.</w:t>
      </w:r>
    </w:p>
    <w:p>
      <w:pPr>
        <w:spacing w:before="157" w:beforeLines="50"/>
        <w:rPr>
          <w:rFonts w:hint="eastAsia"/>
          <w:b/>
          <w:bCs/>
          <w:lang w:val="en-US" w:eastAsia="zh-CN"/>
        </w:rPr>
      </w:pPr>
      <w:r>
        <w:rPr>
          <w:rFonts w:hint="eastAsia"/>
          <w:b/>
          <w:bCs/>
          <w:lang w:val="en-US" w:eastAsia="zh-CN"/>
        </w:rPr>
        <w:t xml:space="preserve">Proposal 6: RAN4 to discuss </w:t>
      </w:r>
      <w:r>
        <w:rPr>
          <w:b/>
          <w:bCs/>
          <w:lang w:eastAsia="zh-CN"/>
        </w:rPr>
        <w:t>numbers of Tx beam/SSBs to be configured</w:t>
      </w:r>
      <w:r>
        <w:rPr>
          <w:rFonts w:hint="eastAsia"/>
          <w:b/>
          <w:bCs/>
          <w:lang w:val="en-US" w:eastAsia="zh-CN"/>
        </w:rPr>
        <w:t xml:space="preserve"> and the number of cell to be measured for AI/ML mobility.</w:t>
      </w:r>
    </w:p>
    <w:p>
      <w:pPr>
        <w:spacing w:before="157" w:beforeLines="50"/>
        <w:rPr>
          <w:rFonts w:hint="default"/>
          <w:b/>
          <w:bCs/>
          <w:lang w:val="en-US" w:eastAsia="zh-CN"/>
        </w:rPr>
      </w:pPr>
      <w:r>
        <w:rPr>
          <w:rFonts w:hint="eastAsia"/>
          <w:b/>
          <w:bCs/>
          <w:lang w:val="en-US" w:eastAsia="zh-CN"/>
        </w:rPr>
        <w:t xml:space="preserve">Proposal 7: </w:t>
      </w:r>
      <w:r>
        <w:rPr>
          <w:rFonts w:hint="eastAsia"/>
          <w:b/>
          <w:bCs/>
          <w:color w:val="000000" w:themeColor="text1"/>
          <w:szCs w:val="24"/>
          <w:lang w:val="en-US" w:eastAsia="zh-CN"/>
          <w14:textFill>
            <w14:solidFill>
              <w14:schemeClr w14:val="tx1"/>
            </w14:solidFill>
          </w14:textFill>
        </w:rPr>
        <w:t>F</w:t>
      </w:r>
      <w:r>
        <w:rPr>
          <w:b/>
          <w:bCs/>
          <w:color w:val="000000" w:themeColor="text1"/>
          <w:szCs w:val="24"/>
          <w:lang w:eastAsia="zh-CN"/>
          <w14:textFill>
            <w14:solidFill>
              <w14:schemeClr w14:val="tx1"/>
            </w14:solidFill>
          </w14:textFill>
        </w:rPr>
        <w:t>or inter-frequency predictions</w:t>
      </w:r>
      <w:r>
        <w:rPr>
          <w:rFonts w:hint="eastAsia"/>
          <w:b/>
          <w:bCs/>
          <w:color w:val="000000" w:themeColor="text1"/>
          <w:szCs w:val="24"/>
          <w:lang w:val="en-US" w:eastAsia="zh-CN"/>
          <w14:textFill>
            <w14:solidFill>
              <w14:schemeClr w14:val="tx1"/>
            </w14:solidFill>
          </w14:textFill>
        </w:rPr>
        <w:t>, consider</w:t>
      </w:r>
      <w:r>
        <w:rPr>
          <w:b/>
          <w:bCs/>
          <w:color w:val="000000" w:themeColor="text1"/>
          <w:szCs w:val="24"/>
          <w:lang w:eastAsia="zh-CN"/>
          <w14:textFill>
            <w14:solidFill>
              <w14:schemeClr w14:val="tx1"/>
            </w14:solidFill>
          </w14:textFill>
        </w:rPr>
        <w:t xml:space="preserve"> multi-cell setup in the test</w:t>
      </w:r>
      <w:r>
        <w:rPr>
          <w:rFonts w:hint="eastAsia"/>
          <w:b/>
          <w:bCs/>
          <w:color w:val="000000" w:themeColor="text1"/>
          <w:szCs w:val="24"/>
          <w:lang w:val="en-US" w:eastAsia="zh-CN"/>
          <w14:textFill>
            <w14:solidFill>
              <w14:schemeClr w14:val="tx1"/>
            </w14:solidFill>
          </w14:textFill>
        </w:rPr>
        <w:t>, including serving cell and neighbor cells.</w:t>
      </w:r>
      <w:r>
        <w:rPr>
          <w:b/>
          <w:bCs/>
          <w:color w:val="000000" w:themeColor="text1"/>
          <w:szCs w:val="24"/>
          <w:lang w:eastAsia="zh-CN"/>
          <w14:textFill>
            <w14:solidFill>
              <w14:schemeClr w14:val="tx1"/>
            </w14:solidFill>
          </w14:textFill>
        </w:rPr>
        <w:t xml:space="preser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on the Interoperability and testability aspects of AI/ML mobility</w:t>
      </w:r>
      <w:r>
        <w:rPr>
          <w:rFonts w:eastAsia="宋体"/>
          <w:bCs/>
          <w:color w:val="auto"/>
          <w:sz w:val="20"/>
          <w:szCs w:val="20"/>
          <w:lang w:val="en-GB" w:eastAsia="zh-CN"/>
        </w:rPr>
        <w:t>:</w:t>
      </w:r>
    </w:p>
    <w:p>
      <w:pPr>
        <w:spacing w:before="157" w:beforeLines="50"/>
        <w:rPr>
          <w:rFonts w:hint="eastAsia"/>
          <w:b/>
          <w:bCs/>
          <w:lang w:val="en-US" w:eastAsia="zh-CN"/>
        </w:rPr>
      </w:pPr>
      <w:r>
        <w:rPr>
          <w:rFonts w:hint="eastAsia"/>
          <w:b/>
          <w:bCs/>
          <w:lang w:val="en-US" w:eastAsia="zh-CN"/>
        </w:rPr>
        <w:t xml:space="preserve">Observation 1: One side model is considered in AI mobility. For one side mode, the inference </w:t>
      </w:r>
      <w:r>
        <w:rPr>
          <w:rFonts w:ascii="Times New Roman" w:hAnsi="Times New Roman"/>
          <w:b/>
          <w:bCs/>
          <w:iCs/>
          <w:sz w:val="20"/>
          <w:szCs w:val="20"/>
          <w:highlight w:val="none"/>
        </w:rPr>
        <w:t>is performed entirely</w:t>
      </w:r>
      <w:r>
        <w:rPr>
          <w:rFonts w:hint="eastAsia"/>
          <w:b/>
          <w:bCs/>
          <w:lang w:val="en-US" w:eastAsia="zh-CN"/>
        </w:rPr>
        <w:t xml:space="preserve"> on one side (UE side or NW side), so there should be no interoperability issues involved in the inference process. However, the interaction maybe happened between UE and NW mainly depended on signalling which should be discussed in RAN2 at first.</w:t>
      </w:r>
    </w:p>
    <w:p>
      <w:pPr>
        <w:spacing w:before="157" w:beforeLines="50"/>
        <w:ind w:firstLine="0" w:firstLineChars="0"/>
        <w:rPr>
          <w:rFonts w:hint="eastAsia"/>
          <w:b/>
          <w:bCs/>
          <w:lang w:val="en-US" w:eastAsia="zh-CN"/>
        </w:rPr>
      </w:pPr>
      <w:r>
        <w:rPr>
          <w:rFonts w:hint="eastAsia"/>
          <w:b/>
          <w:bCs/>
          <w:lang w:val="en-US" w:eastAsia="zh-CN"/>
        </w:rPr>
        <w:t>Observation 2: Even the measurement results of skipped samples are predicted, the network performance based on predicted results is highly likely to differ from the performance based on actual measurements due to the vary channel condition.</w:t>
      </w:r>
    </w:p>
    <w:p>
      <w:pPr>
        <w:spacing w:before="157" w:beforeLines="50"/>
        <w:ind w:firstLine="0" w:firstLineChars="0"/>
        <w:rPr>
          <w:rFonts w:hint="default"/>
          <w:b/>
          <w:bCs/>
          <w:lang w:val="en-US" w:eastAsia="zh-CN"/>
        </w:rPr>
      </w:pPr>
      <w:r>
        <w:rPr>
          <w:rFonts w:hint="default" w:eastAsia="宋体"/>
          <w:b/>
          <w:bCs/>
          <w:lang w:val="en-US" w:eastAsia="zh-CN"/>
        </w:rPr>
        <w:t xml:space="preserve">Proposal </w:t>
      </w:r>
      <w:r>
        <w:rPr>
          <w:rFonts w:hint="eastAsia" w:eastAsia="宋体"/>
          <w:b/>
          <w:bCs/>
          <w:lang w:val="en-US" w:eastAsia="zh-CN"/>
        </w:rPr>
        <w:t>1</w:t>
      </w:r>
      <w:r>
        <w:rPr>
          <w:rFonts w:hint="default" w:eastAsia="宋体"/>
          <w:b/>
          <w:bCs/>
          <w:lang w:val="en-US" w:eastAsia="zh-CN"/>
        </w:rPr>
        <w:t xml:space="preserve">: </w:t>
      </w:r>
      <w:r>
        <w:rPr>
          <w:rFonts w:eastAsia="Yu Mincho"/>
          <w:b/>
          <w:bCs/>
        </w:rPr>
        <w:t xml:space="preserve">The testability discussion of </w:t>
      </w:r>
      <w:r>
        <w:rPr>
          <w:rFonts w:hint="eastAsia" w:eastAsia="宋体"/>
          <w:b/>
          <w:bCs/>
          <w:lang w:val="en-US" w:eastAsia="zh-CN"/>
        </w:rPr>
        <w:t>sub-use-case</w:t>
      </w:r>
      <w:r>
        <w:rPr>
          <w:rFonts w:eastAsia="Yu Mincho"/>
          <w:b/>
          <w:bCs/>
        </w:rPr>
        <w:t xml:space="preserve"> 1</w:t>
      </w:r>
      <w:r>
        <w:rPr>
          <w:rFonts w:hint="eastAsia" w:eastAsia="宋体"/>
          <w:b/>
          <w:bCs/>
          <w:lang w:val="en-US" w:eastAsia="zh-CN"/>
        </w:rPr>
        <w:t xml:space="preserve"> (L1-L1)</w:t>
      </w:r>
      <w:r>
        <w:rPr>
          <w:rFonts w:eastAsia="Yu Mincho"/>
          <w:b/>
          <w:bCs/>
        </w:rPr>
        <w:t xml:space="preserve"> and </w:t>
      </w:r>
      <w:r>
        <w:rPr>
          <w:rFonts w:hint="eastAsia" w:eastAsia="宋体"/>
          <w:b/>
          <w:bCs/>
          <w:lang w:val="en-US" w:eastAsia="zh-CN"/>
        </w:rPr>
        <w:t>sub-use-case</w:t>
      </w:r>
      <w:r>
        <w:rPr>
          <w:rFonts w:eastAsia="Yu Mincho"/>
          <w:b/>
          <w:bCs/>
        </w:rPr>
        <w:t xml:space="preserve"> 3</w:t>
      </w:r>
      <w:r>
        <w:rPr>
          <w:rFonts w:hint="eastAsia" w:eastAsia="宋体"/>
          <w:b/>
          <w:bCs/>
          <w:lang w:val="en-US" w:eastAsia="zh-CN"/>
        </w:rPr>
        <w:t xml:space="preserve"> (L1-L3) should</w:t>
      </w:r>
      <w:r>
        <w:rPr>
          <w:rFonts w:eastAsia="Yu Mincho"/>
          <w:b/>
          <w:bCs/>
        </w:rPr>
        <w:t xml:space="preserve"> wait the progress of the testability study in AI-BM.</w:t>
      </w:r>
      <w:r>
        <w:rPr>
          <w:rFonts w:hint="eastAsia" w:eastAsia="宋体"/>
          <w:b/>
          <w:bCs/>
          <w:lang w:val="en-US" w:eastAsia="zh-CN"/>
        </w:rPr>
        <w:t xml:space="preserve"> And RAN4 can start the discussion on</w:t>
      </w:r>
      <w:r>
        <w:rPr>
          <w:rFonts w:hint="default" w:eastAsia="宋体"/>
          <w:b/>
          <w:bCs/>
          <w:lang w:val="en-US" w:eastAsia="zh-CN"/>
        </w:rPr>
        <w:t xml:space="preserve"> </w:t>
      </w:r>
      <w:r>
        <w:rPr>
          <w:rFonts w:hint="eastAsia" w:eastAsia="宋体"/>
          <w:b/>
          <w:bCs/>
          <w:lang w:val="en-US" w:eastAsia="zh-CN"/>
        </w:rPr>
        <w:t>sub-use-case</w:t>
      </w:r>
      <w:r>
        <w:rPr>
          <w:rFonts w:hint="default" w:eastAsia="宋体"/>
          <w:b/>
          <w:bCs/>
          <w:lang w:val="en-US" w:eastAsia="zh-CN"/>
        </w:rPr>
        <w:t xml:space="preserve"> 2</w:t>
      </w:r>
      <w:r>
        <w:rPr>
          <w:rFonts w:hint="eastAsia"/>
          <w:b/>
          <w:bCs/>
          <w:lang w:val="en-US" w:eastAsia="zh-CN"/>
        </w:rPr>
        <w:t xml:space="preserve"> (L3-L3).</w:t>
      </w:r>
    </w:p>
    <w:p>
      <w:pPr>
        <w:spacing w:before="157" w:beforeLines="50"/>
        <w:rPr>
          <w:rFonts w:hint="default"/>
          <w:b/>
          <w:bCs/>
          <w:lang w:val="en-US" w:eastAsia="zh-CN"/>
        </w:rPr>
      </w:pPr>
      <w:r>
        <w:rPr>
          <w:rFonts w:hint="eastAsia"/>
          <w:b/>
          <w:bCs/>
          <w:lang w:val="en-US" w:eastAsia="zh-CN"/>
        </w:rPr>
        <w:t>Proposal 2: For testing on AI mob, prefer to use AWGN/TDL channel model as baseline.</w:t>
      </w:r>
    </w:p>
    <w:p>
      <w:pPr>
        <w:spacing w:before="157" w:beforeLines="50"/>
        <w:rPr>
          <w:rFonts w:hint="eastAsia"/>
          <w:b/>
          <w:bCs/>
          <w:lang w:val="en-US" w:eastAsia="zh-CN"/>
        </w:rPr>
      </w:pPr>
      <w:r>
        <w:rPr>
          <w:rFonts w:hint="eastAsia"/>
          <w:b/>
          <w:bCs/>
          <w:lang w:val="en-US" w:eastAsia="zh-CN"/>
        </w:rPr>
        <w:t xml:space="preserve">Observation 3: </w:t>
      </w:r>
      <w:r>
        <w:rPr>
          <w:rFonts w:hint="eastAsia" w:eastAsia="等线"/>
          <w:b/>
          <w:bCs/>
          <w:lang w:val="en-US" w:eastAsia="zh-CN"/>
        </w:rPr>
        <w:t>the channel conditions of real environment are complex and diversified</w:t>
      </w:r>
      <w:r>
        <w:rPr>
          <w:rFonts w:hint="default"/>
          <w:b/>
          <w:bCs/>
          <w:lang w:val="en-US" w:eastAsia="zh-CN"/>
        </w:rPr>
        <w:t xml:space="preserve">, </w:t>
      </w:r>
      <w:r>
        <w:rPr>
          <w:rFonts w:hint="eastAsia"/>
          <w:b/>
          <w:bCs/>
          <w:lang w:val="en-US" w:eastAsia="zh-CN"/>
        </w:rPr>
        <w:t xml:space="preserve">and </w:t>
      </w:r>
      <w:r>
        <w:rPr>
          <w:rFonts w:hint="default"/>
          <w:b/>
          <w:bCs/>
          <w:lang w:val="en-US" w:eastAsia="zh-CN"/>
        </w:rPr>
        <w:t>the channel state is not stationary and constantly changing</w:t>
      </w:r>
      <w:r>
        <w:rPr>
          <w:rFonts w:hint="eastAsia"/>
          <w:b/>
          <w:bCs/>
          <w:lang w:val="en-US" w:eastAsia="zh-CN"/>
        </w:rPr>
        <w:t xml:space="preserve"> f</w:t>
      </w:r>
      <w:r>
        <w:rPr>
          <w:rFonts w:hint="default"/>
          <w:b/>
          <w:bCs/>
          <w:lang w:val="en-US" w:eastAsia="zh-CN"/>
        </w:rPr>
        <w:t>or mobility</w:t>
      </w:r>
      <w:r>
        <w:rPr>
          <w:rFonts w:hint="eastAsia"/>
          <w:b/>
          <w:bCs/>
          <w:lang w:val="en-US" w:eastAsia="zh-CN"/>
        </w:rPr>
        <w:t>.</w:t>
      </w:r>
    </w:p>
    <w:p>
      <w:pPr>
        <w:spacing w:before="157" w:beforeLines="50"/>
        <w:rPr>
          <w:rFonts w:hint="eastAsia" w:eastAsia="等线"/>
          <w:b/>
          <w:bCs/>
          <w:lang w:val="en-US" w:eastAsia="zh-CN"/>
        </w:rPr>
      </w:pPr>
      <w:r>
        <w:rPr>
          <w:rFonts w:hint="eastAsia"/>
          <w:b/>
          <w:bCs/>
          <w:lang w:val="en-US" w:eastAsia="zh-CN"/>
        </w:rPr>
        <w:t xml:space="preserve">Proposal 3: </w:t>
      </w:r>
      <w:r>
        <w:rPr>
          <w:rFonts w:hint="default"/>
          <w:b/>
          <w:bCs/>
          <w:lang w:val="en-US" w:eastAsia="zh-CN"/>
        </w:rPr>
        <w:t>RAN4 should discuss how to reflect randomness and variability in the testing process, such as reception power and SNR influenced by mobility.</w:t>
      </w:r>
    </w:p>
    <w:p>
      <w:pPr>
        <w:spacing w:before="157" w:beforeLines="50"/>
        <w:rPr>
          <w:rFonts w:hint="eastAsia" w:eastAsia="等线"/>
          <w:b/>
          <w:bCs/>
          <w:highlight w:val="none"/>
          <w:lang w:val="en-US" w:eastAsia="zh-CN"/>
        </w:rPr>
      </w:pPr>
      <w:r>
        <w:rPr>
          <w:rFonts w:hint="eastAsia"/>
          <w:b/>
          <w:bCs/>
          <w:lang w:val="en-US" w:eastAsia="zh-CN"/>
        </w:rPr>
        <w:t xml:space="preserve">Observation 4: Genralization performance is important for prediction, RAN2 thinks that AI/ML model generalization could be addressed after sufficient performance gains for different use cases are found, and </w:t>
      </w:r>
      <w:r>
        <w:rPr>
          <w:rFonts w:eastAsia="等线"/>
          <w:b/>
          <w:bCs/>
        </w:rPr>
        <w:t xml:space="preserve">RAN4 </w:t>
      </w:r>
      <w:r>
        <w:rPr>
          <w:rFonts w:hint="eastAsia" w:eastAsia="等线"/>
          <w:b/>
          <w:bCs/>
          <w:lang w:eastAsia="zh-CN"/>
        </w:rPr>
        <w:t>s</w:t>
      </w:r>
      <w:r>
        <w:rPr>
          <w:rFonts w:hint="eastAsia" w:eastAsia="等线"/>
          <w:b/>
          <w:bCs/>
          <w:lang w:val="en-US" w:eastAsia="zh-CN"/>
        </w:rPr>
        <w:t>hould</w:t>
      </w:r>
      <w:r>
        <w:rPr>
          <w:rFonts w:eastAsia="等线"/>
          <w:b/>
          <w:bCs/>
        </w:rPr>
        <w:t xml:space="preserve"> discuss </w:t>
      </w:r>
      <w:r>
        <w:rPr>
          <w:rFonts w:eastAsia="等线"/>
          <w:b/>
          <w:bCs/>
          <w:highlight w:val="none"/>
        </w:rPr>
        <w:t>whether</w:t>
      </w:r>
      <w:r>
        <w:rPr>
          <w:rFonts w:hint="eastAsia" w:eastAsia="等线"/>
          <w:b/>
          <w:bCs/>
          <w:highlight w:val="none"/>
          <w:lang w:val="en-US" w:eastAsia="zh-CN"/>
        </w:rPr>
        <w:t>/</w:t>
      </w:r>
      <w:r>
        <w:rPr>
          <w:rFonts w:eastAsia="等线"/>
          <w:b/>
          <w:bCs/>
          <w:highlight w:val="none"/>
        </w:rPr>
        <w:t xml:space="preserve">how to define and test the </w:t>
      </w:r>
      <w:r>
        <w:rPr>
          <w:rFonts w:hint="eastAsia" w:eastAsia="等线"/>
          <w:b/>
          <w:bCs/>
          <w:highlight w:val="none"/>
        </w:rPr>
        <w:t>generalization performance</w:t>
      </w:r>
      <w:r>
        <w:rPr>
          <w:rFonts w:eastAsia="等线"/>
          <w:b/>
          <w:bCs/>
          <w:highlight w:val="none"/>
        </w:rPr>
        <w:t xml:space="preserve"> of AI/ML </w:t>
      </w:r>
      <w:r>
        <w:rPr>
          <w:rFonts w:hint="eastAsia" w:eastAsia="等线"/>
          <w:b/>
          <w:bCs/>
          <w:highlight w:val="none"/>
          <w:lang w:eastAsia="zh-CN"/>
        </w:rPr>
        <w:t>m</w:t>
      </w:r>
      <w:r>
        <w:rPr>
          <w:rFonts w:hint="eastAsia" w:eastAsia="等线"/>
          <w:b/>
          <w:bCs/>
          <w:highlight w:val="none"/>
          <w:lang w:val="en-US" w:eastAsia="zh-CN"/>
        </w:rPr>
        <w:t>odel</w:t>
      </w:r>
      <w:r>
        <w:rPr>
          <w:rFonts w:eastAsia="等线"/>
          <w:b/>
          <w:bCs/>
          <w:highlight w:val="none"/>
        </w:rPr>
        <w:t>.</w:t>
      </w:r>
      <w:r>
        <w:rPr>
          <w:rFonts w:hint="eastAsia" w:eastAsia="等线"/>
          <w:b/>
          <w:bCs/>
          <w:highlight w:val="none"/>
          <w:lang w:val="en-US" w:eastAsia="zh-CN"/>
        </w:rPr>
        <w:t xml:space="preserve"> </w:t>
      </w:r>
    </w:p>
    <w:p>
      <w:pPr>
        <w:spacing w:before="157" w:beforeLines="50"/>
        <w:rPr>
          <w:rFonts w:hint="eastAsia" w:eastAsia="等线"/>
          <w:b/>
          <w:bCs/>
          <w:highlight w:val="none"/>
          <w:lang w:val="en-US" w:eastAsia="zh-CN"/>
        </w:rPr>
      </w:pPr>
      <w:r>
        <w:rPr>
          <w:rFonts w:hint="eastAsia" w:eastAsia="等线"/>
          <w:b/>
          <w:bCs/>
          <w:highlight w:val="none"/>
          <w:lang w:val="en-US" w:eastAsia="zh-CN"/>
        </w:rPr>
        <w:t xml:space="preserve">Proposal 4: Generalization discussion in RAN4 can be started if sufficient progress is made in RAN2 or NR_AIML_Air WI. </w:t>
      </w:r>
    </w:p>
    <w:p>
      <w:pPr>
        <w:pStyle w:val="8"/>
        <w:spacing w:before="157"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From the perspective of test, core part and performance part requirements should be considered, i.e. measurement delay and measurement accuracy.</w:t>
      </w:r>
    </w:p>
    <w:p>
      <w:pPr>
        <w:spacing w:before="157" w:beforeLines="50"/>
        <w:rPr>
          <w:rFonts w:hint="eastAsia"/>
          <w:b/>
          <w:bCs/>
          <w:lang w:val="en-US" w:eastAsia="zh-CN"/>
        </w:rPr>
      </w:pPr>
      <w:r>
        <w:rPr>
          <w:rFonts w:hint="eastAsia"/>
          <w:b/>
          <w:bCs/>
          <w:lang w:val="en-US" w:eastAsia="zh-CN"/>
        </w:rPr>
        <w:t xml:space="preserve">Proposal 6: RAN4 to discuss </w:t>
      </w:r>
      <w:r>
        <w:rPr>
          <w:b/>
          <w:bCs/>
          <w:lang w:eastAsia="zh-CN"/>
        </w:rPr>
        <w:t>numbers of Tx beam/SSBs to be configured</w:t>
      </w:r>
      <w:r>
        <w:rPr>
          <w:rFonts w:hint="eastAsia"/>
          <w:b/>
          <w:bCs/>
          <w:lang w:val="en-US" w:eastAsia="zh-CN"/>
        </w:rPr>
        <w:t xml:space="preserve"> and the number of cell to be measured for AI/ML mobility.</w:t>
      </w:r>
    </w:p>
    <w:p>
      <w:pPr>
        <w:spacing w:before="157" w:beforeLines="50"/>
        <w:rPr>
          <w:rFonts w:hint="default"/>
          <w:b/>
          <w:bCs/>
          <w:lang w:val="en-US" w:eastAsia="zh-CN"/>
        </w:rPr>
      </w:pPr>
      <w:r>
        <w:rPr>
          <w:rFonts w:hint="eastAsia"/>
          <w:b/>
          <w:bCs/>
          <w:lang w:val="en-US" w:eastAsia="zh-CN"/>
        </w:rPr>
        <w:t xml:space="preserve">Proposal 7: </w:t>
      </w:r>
      <w:r>
        <w:rPr>
          <w:rFonts w:hint="eastAsia"/>
          <w:b/>
          <w:bCs/>
          <w:color w:val="000000" w:themeColor="text1"/>
          <w:szCs w:val="24"/>
          <w:lang w:val="en-US" w:eastAsia="zh-CN"/>
          <w14:textFill>
            <w14:solidFill>
              <w14:schemeClr w14:val="tx1"/>
            </w14:solidFill>
          </w14:textFill>
        </w:rPr>
        <w:t>F</w:t>
      </w:r>
      <w:r>
        <w:rPr>
          <w:b/>
          <w:bCs/>
          <w:color w:val="000000" w:themeColor="text1"/>
          <w:szCs w:val="24"/>
          <w:lang w:eastAsia="zh-CN"/>
          <w14:textFill>
            <w14:solidFill>
              <w14:schemeClr w14:val="tx1"/>
            </w14:solidFill>
          </w14:textFill>
        </w:rPr>
        <w:t>or inter-frequency predictions</w:t>
      </w:r>
      <w:r>
        <w:rPr>
          <w:rFonts w:hint="eastAsia"/>
          <w:b/>
          <w:bCs/>
          <w:color w:val="000000" w:themeColor="text1"/>
          <w:szCs w:val="24"/>
          <w:lang w:val="en-US" w:eastAsia="zh-CN"/>
          <w14:textFill>
            <w14:solidFill>
              <w14:schemeClr w14:val="tx1"/>
            </w14:solidFill>
          </w14:textFill>
        </w:rPr>
        <w:t>, consider</w:t>
      </w:r>
      <w:r>
        <w:rPr>
          <w:b/>
          <w:bCs/>
          <w:color w:val="000000" w:themeColor="text1"/>
          <w:szCs w:val="24"/>
          <w:lang w:eastAsia="zh-CN"/>
          <w14:textFill>
            <w14:solidFill>
              <w14:schemeClr w14:val="tx1"/>
            </w14:solidFill>
          </w14:textFill>
        </w:rPr>
        <w:t xml:space="preserve"> multi-cell setup in the test</w:t>
      </w:r>
      <w:r>
        <w:rPr>
          <w:rFonts w:hint="eastAsia"/>
          <w:b/>
          <w:bCs/>
          <w:color w:val="000000" w:themeColor="text1"/>
          <w:szCs w:val="24"/>
          <w:lang w:val="en-US" w:eastAsia="zh-CN"/>
          <w14:textFill>
            <w14:solidFill>
              <w14:schemeClr w14:val="tx1"/>
            </w14:solidFill>
          </w14:textFill>
        </w:rPr>
        <w:t>, including serving cell and neighbor cells.</w:t>
      </w:r>
      <w:r>
        <w:rPr>
          <w:b/>
          <w:bCs/>
          <w:color w:val="000000" w:themeColor="text1"/>
          <w:szCs w:val="24"/>
          <w:lang w:eastAsia="zh-CN"/>
          <w14:textFill>
            <w14:solidFill>
              <w14:schemeClr w14:val="tx1"/>
            </w14:solidFill>
          </w14:textFill>
        </w:rPr>
        <w:t xml:space="preser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0" w:leftChars="0" w:firstLine="0" w:firstLineChars="0"/>
        <w:rPr>
          <w:rFonts w:hint="eastAsia"/>
          <w:lang w:val="en-US" w:eastAsia="zh-CN"/>
        </w:rPr>
      </w:pPr>
      <w:bookmarkStart w:id="1" w:name="_Ref101451885"/>
      <w:r>
        <w:rPr>
          <w:rFonts w:hint="eastAsia"/>
          <w:lang w:val="en-US" w:eastAsia="zh-CN"/>
        </w:rPr>
        <w:t>RP-242393, Revised SID on AIML for mobility in NR, 3GPP RAN</w:t>
      </w:r>
      <w:bookmarkEnd w:id="1"/>
      <w:r>
        <w:rPr>
          <w:rFonts w:hint="eastAsia"/>
          <w:lang w:val="en-US" w:eastAsia="zh-CN"/>
        </w:rPr>
        <w:t>#105 meeting.</w:t>
      </w:r>
    </w:p>
    <w:p>
      <w:pPr>
        <w:pStyle w:val="9"/>
        <w:numPr>
          <w:ilvl w:val="0"/>
          <w:numId w:val="8"/>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"ftp://10.10.10.10/ftp/tsg_ran/WG4_Radio/TSGR4_112bis/Inbox/R4-2416855.zip" </w:instrText>
      </w:r>
      <w:r>
        <w:rPr>
          <w:rFonts w:hint="eastAsia"/>
          <w:lang w:val="en-US" w:eastAsia="zh-CN"/>
        </w:rPr>
        <w:fldChar w:fldCharType="separate"/>
      </w:r>
      <w:r>
        <w:rPr>
          <w:rFonts w:hint="eastAsia"/>
          <w:lang w:val="en-US" w:eastAsia="zh-CN"/>
        </w:rPr>
        <w:t>R4-2416855</w:t>
      </w:r>
      <w:r>
        <w:rPr>
          <w:rFonts w:hint="eastAsia"/>
          <w:lang w:val="en-US" w:eastAsia="zh-CN"/>
        </w:rPr>
        <w:fldChar w:fldCharType="end"/>
      </w:r>
      <w:r>
        <w:rPr>
          <w:rFonts w:hint="eastAsia"/>
          <w:lang w:val="en-US" w:eastAsia="zh-CN"/>
        </w:rPr>
        <w:t>, WF on RRM requirements for FS_NR_AIML_Mob,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0146DC0"/>
    <w:multiLevelType w:val="multilevel"/>
    <w:tmpl w:val="70146DC0"/>
    <w:lvl w:ilvl="0" w:tentative="0">
      <w:start w:val="1"/>
      <w:numFmt w:val="bullet"/>
      <w:pStyle w:val="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110E67"/>
    <w:multiLevelType w:val="multilevel"/>
    <w:tmpl w:val="7F110E6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3"/>
  </w:num>
  <w:num w:numId="3">
    <w:abstractNumId w:val="6"/>
  </w:num>
  <w:num w:numId="4">
    <w:abstractNumId w:val="2"/>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5D44FA"/>
    <w:rsid w:val="028B6A1D"/>
    <w:rsid w:val="028F1C3E"/>
    <w:rsid w:val="0329503C"/>
    <w:rsid w:val="033F28BF"/>
    <w:rsid w:val="037D0CB3"/>
    <w:rsid w:val="03D4720A"/>
    <w:rsid w:val="04654053"/>
    <w:rsid w:val="04793516"/>
    <w:rsid w:val="047A3CFF"/>
    <w:rsid w:val="05317828"/>
    <w:rsid w:val="05477E90"/>
    <w:rsid w:val="055C4C39"/>
    <w:rsid w:val="055F2E7A"/>
    <w:rsid w:val="05B559EA"/>
    <w:rsid w:val="05BB5AB9"/>
    <w:rsid w:val="05C42923"/>
    <w:rsid w:val="06226EA6"/>
    <w:rsid w:val="06963BA6"/>
    <w:rsid w:val="06FC2F86"/>
    <w:rsid w:val="07CD3CDD"/>
    <w:rsid w:val="081972B7"/>
    <w:rsid w:val="083E6EA0"/>
    <w:rsid w:val="0855671D"/>
    <w:rsid w:val="089009EB"/>
    <w:rsid w:val="08A96B22"/>
    <w:rsid w:val="08EA2407"/>
    <w:rsid w:val="08FE26E3"/>
    <w:rsid w:val="092C729B"/>
    <w:rsid w:val="09523F3D"/>
    <w:rsid w:val="09716BCA"/>
    <w:rsid w:val="0998260D"/>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871D37"/>
    <w:rsid w:val="0D945EB9"/>
    <w:rsid w:val="0DEE745F"/>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1102B"/>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9642C4B"/>
    <w:rsid w:val="299B7242"/>
    <w:rsid w:val="2A34628C"/>
    <w:rsid w:val="2A724D05"/>
    <w:rsid w:val="2A7E505C"/>
    <w:rsid w:val="2AC85686"/>
    <w:rsid w:val="2AD04B5F"/>
    <w:rsid w:val="2BC05B2C"/>
    <w:rsid w:val="2BD319CC"/>
    <w:rsid w:val="2BD617C5"/>
    <w:rsid w:val="2C112837"/>
    <w:rsid w:val="2C372A1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8B0627"/>
    <w:rsid w:val="30A55BC4"/>
    <w:rsid w:val="30C9008F"/>
    <w:rsid w:val="319708F2"/>
    <w:rsid w:val="31A2530D"/>
    <w:rsid w:val="31A8260E"/>
    <w:rsid w:val="31B14C9E"/>
    <w:rsid w:val="31BB0CC6"/>
    <w:rsid w:val="31EA2990"/>
    <w:rsid w:val="31F7164A"/>
    <w:rsid w:val="332B149D"/>
    <w:rsid w:val="335E31CF"/>
    <w:rsid w:val="33C522D7"/>
    <w:rsid w:val="344C156B"/>
    <w:rsid w:val="34807672"/>
    <w:rsid w:val="34F30AB6"/>
    <w:rsid w:val="35B06C6A"/>
    <w:rsid w:val="35C06303"/>
    <w:rsid w:val="366149EB"/>
    <w:rsid w:val="36941AA2"/>
    <w:rsid w:val="36D37423"/>
    <w:rsid w:val="3754709E"/>
    <w:rsid w:val="379D23F9"/>
    <w:rsid w:val="37BB1F70"/>
    <w:rsid w:val="381D4A5A"/>
    <w:rsid w:val="38526B5E"/>
    <w:rsid w:val="3A16681E"/>
    <w:rsid w:val="3A185287"/>
    <w:rsid w:val="3A1F46B8"/>
    <w:rsid w:val="3A692CD0"/>
    <w:rsid w:val="3A7F53CD"/>
    <w:rsid w:val="3AAE4AA7"/>
    <w:rsid w:val="3AF23299"/>
    <w:rsid w:val="3B22382B"/>
    <w:rsid w:val="3B270929"/>
    <w:rsid w:val="3B3D5571"/>
    <w:rsid w:val="3B673620"/>
    <w:rsid w:val="3B9A1F29"/>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6FA3579"/>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03871"/>
    <w:rsid w:val="49DC4EAC"/>
    <w:rsid w:val="49E20A12"/>
    <w:rsid w:val="49E55BC5"/>
    <w:rsid w:val="4A05012B"/>
    <w:rsid w:val="4A290E2D"/>
    <w:rsid w:val="4A5D0BB5"/>
    <w:rsid w:val="4AE37AB9"/>
    <w:rsid w:val="4B600E77"/>
    <w:rsid w:val="4B8F684D"/>
    <w:rsid w:val="4BF02011"/>
    <w:rsid w:val="4C1C63D6"/>
    <w:rsid w:val="4C2D52ED"/>
    <w:rsid w:val="4C8637A6"/>
    <w:rsid w:val="4C864A35"/>
    <w:rsid w:val="4D207A05"/>
    <w:rsid w:val="4D521CE7"/>
    <w:rsid w:val="4D53283E"/>
    <w:rsid w:val="4D9D5EF9"/>
    <w:rsid w:val="4E015C76"/>
    <w:rsid w:val="4E310026"/>
    <w:rsid w:val="4E4A2325"/>
    <w:rsid w:val="4EAE002C"/>
    <w:rsid w:val="4ED42F55"/>
    <w:rsid w:val="4EE306F8"/>
    <w:rsid w:val="4EFF121C"/>
    <w:rsid w:val="4F47179A"/>
    <w:rsid w:val="4FB324A6"/>
    <w:rsid w:val="4FC7362A"/>
    <w:rsid w:val="501941E2"/>
    <w:rsid w:val="501A6C55"/>
    <w:rsid w:val="501F4AA3"/>
    <w:rsid w:val="5080384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3A7B96"/>
    <w:rsid w:val="5568752D"/>
    <w:rsid w:val="55B1164D"/>
    <w:rsid w:val="55B40974"/>
    <w:rsid w:val="55B4735E"/>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AF81198"/>
    <w:rsid w:val="5B0E7A56"/>
    <w:rsid w:val="5BE85354"/>
    <w:rsid w:val="5BF92FF2"/>
    <w:rsid w:val="5C471E62"/>
    <w:rsid w:val="5C695A33"/>
    <w:rsid w:val="5C8432AF"/>
    <w:rsid w:val="5C924E81"/>
    <w:rsid w:val="5D140B48"/>
    <w:rsid w:val="5D146445"/>
    <w:rsid w:val="5D194186"/>
    <w:rsid w:val="5D404A5F"/>
    <w:rsid w:val="5D8F4C98"/>
    <w:rsid w:val="5DE12D83"/>
    <w:rsid w:val="5DEA003F"/>
    <w:rsid w:val="5E0D3306"/>
    <w:rsid w:val="5E2864D0"/>
    <w:rsid w:val="5E494511"/>
    <w:rsid w:val="5EB44FC0"/>
    <w:rsid w:val="5EE61D7E"/>
    <w:rsid w:val="5F554693"/>
    <w:rsid w:val="5F677568"/>
    <w:rsid w:val="5FBA395F"/>
    <w:rsid w:val="60094E5C"/>
    <w:rsid w:val="606F38F4"/>
    <w:rsid w:val="60A633A3"/>
    <w:rsid w:val="60CB1A8B"/>
    <w:rsid w:val="60EC2CBA"/>
    <w:rsid w:val="61955A2F"/>
    <w:rsid w:val="619931C4"/>
    <w:rsid w:val="61CC2D28"/>
    <w:rsid w:val="62B13DF7"/>
    <w:rsid w:val="63143D77"/>
    <w:rsid w:val="635902CD"/>
    <w:rsid w:val="63DA1C8E"/>
    <w:rsid w:val="643B7BA4"/>
    <w:rsid w:val="64706BBE"/>
    <w:rsid w:val="64D602E8"/>
    <w:rsid w:val="64D91611"/>
    <w:rsid w:val="64F03EAD"/>
    <w:rsid w:val="64F2095B"/>
    <w:rsid w:val="652B262D"/>
    <w:rsid w:val="658A3829"/>
    <w:rsid w:val="65A16A49"/>
    <w:rsid w:val="664A6EE1"/>
    <w:rsid w:val="67A858DB"/>
    <w:rsid w:val="67FE4166"/>
    <w:rsid w:val="68070F5D"/>
    <w:rsid w:val="682048A9"/>
    <w:rsid w:val="68425CDE"/>
    <w:rsid w:val="68807533"/>
    <w:rsid w:val="68C401C3"/>
    <w:rsid w:val="6912549A"/>
    <w:rsid w:val="69A833BD"/>
    <w:rsid w:val="69EF6835"/>
    <w:rsid w:val="69FD23BF"/>
    <w:rsid w:val="6B877BD0"/>
    <w:rsid w:val="6BAA6221"/>
    <w:rsid w:val="6BAB7FC7"/>
    <w:rsid w:val="6BB457E7"/>
    <w:rsid w:val="6C7041BF"/>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0B676D"/>
    <w:rsid w:val="74A356B2"/>
    <w:rsid w:val="74E16B09"/>
    <w:rsid w:val="753811DE"/>
    <w:rsid w:val="75626EA8"/>
    <w:rsid w:val="759A0161"/>
    <w:rsid w:val="759E4D19"/>
    <w:rsid w:val="75BE67D4"/>
    <w:rsid w:val="75C2004C"/>
    <w:rsid w:val="75C759C1"/>
    <w:rsid w:val="76281B03"/>
    <w:rsid w:val="762D64F3"/>
    <w:rsid w:val="762E20AD"/>
    <w:rsid w:val="767E7EFF"/>
    <w:rsid w:val="76C05D62"/>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84EB3"/>
    <w:rsid w:val="7C937471"/>
    <w:rsid w:val="7CEB2E8D"/>
    <w:rsid w:val="7CEF4E07"/>
    <w:rsid w:val="7D25352B"/>
    <w:rsid w:val="7D3219D5"/>
    <w:rsid w:val="7DDD0501"/>
    <w:rsid w:val="7DE51372"/>
    <w:rsid w:val="7E5E590F"/>
    <w:rsid w:val="7E5F30E1"/>
    <w:rsid w:val="7E6B0C8A"/>
    <w:rsid w:val="7E935AFB"/>
    <w:rsid w:val="7EBE50B4"/>
    <w:rsid w:val="7ECF53BF"/>
    <w:rsid w:val="7F014E9E"/>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character" w:customStyle="1" w:styleId="59">
    <w:name w:val="15"/>
    <w:basedOn w:val="18"/>
    <w:qFormat/>
    <w:uiPriority w:val="0"/>
    <w:rPr>
      <w:rFonts w:hint="default" w:ascii="Times New Roman" w:hAnsi="Times New Roman" w:cs="Times New Roman"/>
    </w:rPr>
  </w:style>
  <w:style w:type="paragraph" w:customStyle="1" w:styleId="60">
    <w:name w:val="3GPP Normal Text"/>
    <w:basedOn w:val="8"/>
    <w:qFormat/>
    <w:uiPriority w:val="0"/>
    <w:pPr>
      <w:spacing w:after="120"/>
      <w:ind w:left="1440" w:hanging="1440"/>
      <w:jc w:val="both"/>
    </w:pPr>
    <w:rPr>
      <w:rFonts w:eastAsia="MS Mincho"/>
      <w:sz w:val="22"/>
      <w:szCs w:val="24"/>
      <w:lang w:val="zh-CN" w:eastAsia="zh-CN"/>
    </w:rPr>
  </w:style>
  <w:style w:type="paragraph" w:customStyle="1" w:styleId="61">
    <w:name w:val="Agreement"/>
    <w:basedOn w:val="1"/>
    <w:next w:val="57"/>
    <w:qFormat/>
    <w:uiPriority w:val="99"/>
    <w:pPr>
      <w:numPr>
        <w:ilvl w:val="0"/>
        <w:numId w:val="3"/>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9</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Wu Yan (ZTE)</cp:lastModifiedBy>
  <cp:lastPrinted>2015-02-02T11:17:00Z</cp:lastPrinted>
  <dcterms:modified xsi:type="dcterms:W3CDTF">2025-03-28T08:39:03Z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F070349146064F62A59FB4EE89B56498</vt:lpwstr>
  </property>
</Properties>
</file>